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72C0E" w14:textId="77777777" w:rsidR="003C3C06" w:rsidRPr="009D5FBA" w:rsidRDefault="003C3C06" w:rsidP="003C3C06">
      <w:r w:rsidRPr="009D5FBA">
        <w:rPr>
          <w:noProof/>
        </w:rPr>
        <w:drawing>
          <wp:anchor distT="0" distB="0" distL="114300" distR="114300" simplePos="0" relativeHeight="251659264" behindDoc="1" locked="0" layoutInCell="1" allowOverlap="1" wp14:anchorId="77582A44" wp14:editId="0C5A5C8B">
            <wp:simplePos x="0" y="0"/>
            <wp:positionH relativeFrom="column">
              <wp:posOffset>4881880</wp:posOffset>
            </wp:positionH>
            <wp:positionV relativeFrom="paragraph">
              <wp:posOffset>-139700</wp:posOffset>
            </wp:positionV>
            <wp:extent cx="899795" cy="1181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99795" cy="1181100"/>
                    </a:xfrm>
                    <a:prstGeom prst="rect">
                      <a:avLst/>
                    </a:prstGeom>
                    <a:noFill/>
                  </pic:spPr>
                </pic:pic>
              </a:graphicData>
            </a:graphic>
            <wp14:sizeRelH relativeFrom="page">
              <wp14:pctWidth>0</wp14:pctWidth>
            </wp14:sizeRelH>
            <wp14:sizeRelV relativeFrom="page">
              <wp14:pctHeight>0</wp14:pctHeight>
            </wp14:sizeRelV>
          </wp:anchor>
        </w:drawing>
      </w:r>
    </w:p>
    <w:p w14:paraId="14A1E184" w14:textId="77777777" w:rsidR="003C3C06" w:rsidRPr="009D5FBA" w:rsidRDefault="003C3C06" w:rsidP="003C3C06">
      <w:r w:rsidRPr="009D5FBA">
        <w:tab/>
      </w:r>
    </w:p>
    <w:p w14:paraId="215542EC" w14:textId="77777777" w:rsidR="003C3C06" w:rsidRPr="009D5FBA" w:rsidRDefault="003C3C06" w:rsidP="003C3C06"/>
    <w:p w14:paraId="5EF51387" w14:textId="77777777" w:rsidR="003C3C06" w:rsidRPr="009D5FBA" w:rsidRDefault="003C3C06" w:rsidP="003C3C06">
      <w:r w:rsidRPr="009D5FBA">
        <w:tab/>
      </w:r>
      <w:r w:rsidRPr="009D5FBA">
        <w:tab/>
      </w:r>
    </w:p>
    <w:p w14:paraId="7AFAF9EE" w14:textId="77777777" w:rsidR="003C3C06" w:rsidRPr="009D5FBA" w:rsidRDefault="003C3C06" w:rsidP="003C3C06">
      <w:pPr>
        <w:rPr>
          <w:b/>
        </w:rPr>
      </w:pPr>
    </w:p>
    <w:p w14:paraId="09532224" w14:textId="135F5894" w:rsidR="003C3C06" w:rsidRPr="006664BA" w:rsidRDefault="003C3C06" w:rsidP="003C3C06">
      <w:pPr>
        <w:jc w:val="center"/>
        <w:rPr>
          <w:b/>
          <w:sz w:val="32"/>
          <w:szCs w:val="32"/>
        </w:rPr>
      </w:pPr>
      <w:r w:rsidRPr="006664BA">
        <w:rPr>
          <w:b/>
          <w:sz w:val="32"/>
          <w:szCs w:val="32"/>
        </w:rPr>
        <w:t xml:space="preserve">ZAPYTANIE OFERTOWE NA USŁUGĘ W ZAKRESIE NAPRAW I KONSERWACJI </w:t>
      </w:r>
      <w:r>
        <w:rPr>
          <w:b/>
          <w:sz w:val="32"/>
          <w:szCs w:val="32"/>
        </w:rPr>
        <w:t>KOMPUTEROWYCH URZĄDZEŃ PERYFERYJNYCH</w:t>
      </w:r>
    </w:p>
    <w:p w14:paraId="55516A29" w14:textId="364EE75A" w:rsidR="003C3C06" w:rsidRPr="009D5FBA" w:rsidRDefault="003C3C06" w:rsidP="003C3C06">
      <w:pPr>
        <w:ind w:firstLine="708"/>
        <w:jc w:val="center"/>
      </w:pPr>
      <w:r w:rsidRPr="009D5FBA">
        <w:t xml:space="preserve">2. Regionalna Baza Logistyczna zwraca się do Państwa z wnioskiem o złożenie oferty cenowej na </w:t>
      </w:r>
      <w:r w:rsidRPr="009D5FBA">
        <w:rPr>
          <w:b/>
        </w:rPr>
        <w:t xml:space="preserve">usługę w zakresie napraw i </w:t>
      </w:r>
      <w:r w:rsidR="009001D9">
        <w:rPr>
          <w:b/>
        </w:rPr>
        <w:t xml:space="preserve">konserwacji </w:t>
      </w:r>
      <w:r>
        <w:rPr>
          <w:b/>
        </w:rPr>
        <w:t xml:space="preserve">komputerowych urządzeń peryferyjnych </w:t>
      </w:r>
      <w:r w:rsidRPr="009D5FBA">
        <w:t xml:space="preserve">zgodnie z załącznikiem nr 1, w terminie do dnia </w:t>
      </w:r>
      <w:r>
        <w:t>27</w:t>
      </w:r>
      <w:r w:rsidRPr="009D5FBA">
        <w:t>.01.2026r.</w:t>
      </w:r>
      <w:r>
        <w:t xml:space="preserve"> </w:t>
      </w:r>
      <w:r w:rsidRPr="009D5FBA">
        <w:t>za</w:t>
      </w:r>
      <w:r>
        <w:t xml:space="preserve"> </w:t>
      </w:r>
      <w:r w:rsidRPr="009D5FBA">
        <w:t>pośrednictwem platformy</w:t>
      </w:r>
      <w:r>
        <w:t xml:space="preserve"> </w:t>
      </w:r>
      <w:r w:rsidRPr="009D5FBA">
        <w:t>zakupowej</w:t>
      </w:r>
      <w:r>
        <w:t xml:space="preserve"> </w:t>
      </w:r>
      <w:hyperlink r:id="rId8" w:history="1">
        <w:r w:rsidRPr="00E31B7A">
          <w:rPr>
            <w:rStyle w:val="Hipercze"/>
          </w:rPr>
          <w:t>https://platformazakupowa.pl/pn/2rblog</w:t>
        </w:r>
      </w:hyperlink>
    </w:p>
    <w:p w14:paraId="2F6291BE" w14:textId="77777777" w:rsidR="003C3C06" w:rsidRPr="009D5FBA" w:rsidRDefault="003C3C06" w:rsidP="003C3C06">
      <w:pPr>
        <w:ind w:firstLine="708"/>
        <w:jc w:val="center"/>
      </w:pPr>
      <w:r w:rsidRPr="009D5FBA">
        <w:t xml:space="preserve">Złożenie niniejszego zapytania nie stanowi oferty w rozumieniu przepisów kodeksu cywilnego i otrzymanie w jego konsekwencji informacji nie jest równorzędne </w:t>
      </w:r>
      <w:r w:rsidRPr="009D5FBA">
        <w:br/>
        <w:t xml:space="preserve">ze złożeniem zamówienia przez 2. Regionalną Bazę Logistyczną i nie stanowi podstawy </w:t>
      </w:r>
      <w:r w:rsidRPr="009D5FBA">
        <w:br/>
        <w:t>do roszczenia sobie prawa ze strony dostawcy do realizacji przedmiotu zapytania.</w:t>
      </w:r>
    </w:p>
    <w:p w14:paraId="737E009C" w14:textId="77777777" w:rsidR="003C3C06" w:rsidRPr="009D5FBA" w:rsidRDefault="003C3C06" w:rsidP="003C3C06">
      <w:pPr>
        <w:ind w:firstLine="708"/>
        <w:jc w:val="both"/>
      </w:pPr>
      <w:r w:rsidRPr="009D5FBA">
        <w:t>Dane zawarte w zapytaniu ofertowym będą przetwarzane przez 2. Regionalną Bazę Logistyczną z siedzibą w Warszawie ul. Marsa 110, 04-470 Warszawa NIP: 952-209-95-97, REGON 142665905 w ramach postępowań niewymagających stosowania ustawy o zamówieniach publicznych. Przysługuje Pani/Panu prawo do dostępu do swoich danych osobowych, ograniczenia ich przetwarzania, do ich przenoszenia, usunięcia, sprostowania, a także złożenia sprzeciwu. Pełna informacja o ochronie danych osobowych na podstawie RODO znajduje się na stronie internetowej pod adresem https://2rblog.wp.mil.pl/</w:t>
      </w:r>
    </w:p>
    <w:p w14:paraId="43EA51AA" w14:textId="77777777" w:rsidR="003C3C06" w:rsidRPr="009D5FBA" w:rsidRDefault="003C3C06" w:rsidP="003C3C06">
      <w:pPr>
        <w:ind w:firstLine="708"/>
        <w:jc w:val="both"/>
      </w:pPr>
      <w:r w:rsidRPr="009D5FBA">
        <w:t>W każdej sprawie związanej z przetwarzaniem danych osobowych można kontaktować się z Administratorem pod adresem korespondencji pod dedykowanym adresem e-mail 2rblog.iod@ron.mil.pl</w:t>
      </w:r>
    </w:p>
    <w:p w14:paraId="0F4BBD4E" w14:textId="77777777" w:rsidR="003C3C06" w:rsidRDefault="003C3C06" w:rsidP="003C3C06"/>
    <w:p w14:paraId="67AA04F1" w14:textId="77777777" w:rsidR="003C3C06" w:rsidRDefault="003C3C06" w:rsidP="003C3C06"/>
    <w:p w14:paraId="008C86D1" w14:textId="77777777" w:rsidR="003C3C06" w:rsidRDefault="003C3C06" w:rsidP="003C3C06">
      <w:pPr>
        <w:rPr>
          <w:u w:val="single"/>
        </w:rPr>
      </w:pPr>
    </w:p>
    <w:p w14:paraId="2A1CBDAB" w14:textId="77777777" w:rsidR="003C3C06" w:rsidRDefault="003C3C06" w:rsidP="003C3C06">
      <w:pPr>
        <w:rPr>
          <w:u w:val="single"/>
        </w:rPr>
      </w:pPr>
      <w:r w:rsidRPr="00932924">
        <w:rPr>
          <w:u w:val="single"/>
        </w:rPr>
        <w:t>Załącznik 1 na str.2</w:t>
      </w:r>
    </w:p>
    <w:p w14:paraId="2BA51660" w14:textId="77777777" w:rsidR="003C3C06" w:rsidRDefault="003C3C06" w:rsidP="003C3C06">
      <w:pPr>
        <w:rPr>
          <w:u w:val="single"/>
        </w:rPr>
      </w:pPr>
      <w:r>
        <w:rPr>
          <w:u w:val="single"/>
        </w:rPr>
        <w:t>1.Formularz ofertowy + opis przedmiotu zamówienia</w:t>
      </w:r>
    </w:p>
    <w:p w14:paraId="68E74F92" w14:textId="77777777" w:rsidR="003C3C06" w:rsidRDefault="003C3C06" w:rsidP="003C3C06">
      <w:pPr>
        <w:rPr>
          <w:u w:val="single"/>
        </w:rPr>
      </w:pPr>
    </w:p>
    <w:p w14:paraId="0CC368DC" w14:textId="2D928D02" w:rsidR="003C3C06" w:rsidRPr="003C3C06" w:rsidRDefault="003C3C06" w:rsidP="003C3C06">
      <w:pPr>
        <w:jc w:val="center"/>
        <w:rPr>
          <w:b/>
          <w:caps/>
          <w:szCs w:val="28"/>
        </w:rPr>
      </w:pPr>
      <w:r w:rsidRPr="00AA43D2">
        <w:rPr>
          <w:b/>
          <w:caps/>
          <w:szCs w:val="28"/>
        </w:rPr>
        <w:lastRenderedPageBreak/>
        <w:t>Opis  PRZEDMIOTU ZAMÓWIENIA</w:t>
      </w:r>
    </w:p>
    <w:p w14:paraId="3F9A7007" w14:textId="77777777" w:rsidR="003C3C06" w:rsidRDefault="003C3C06" w:rsidP="003C3C06">
      <w:pPr>
        <w:jc w:val="center"/>
        <w:rPr>
          <w:sz w:val="22"/>
          <w:szCs w:val="22"/>
        </w:rPr>
      </w:pPr>
      <w:r>
        <w:rPr>
          <w:sz w:val="22"/>
          <w:szCs w:val="22"/>
        </w:rPr>
        <w:t>ZESPÓŁ ZABEZPIECZENIA</w:t>
      </w:r>
    </w:p>
    <w:p w14:paraId="22C8878C" w14:textId="77777777" w:rsidR="003C3C06" w:rsidRPr="00AA43D2" w:rsidRDefault="003C3C06" w:rsidP="003C3C06">
      <w:pPr>
        <w:jc w:val="center"/>
        <w:rPr>
          <w:sz w:val="22"/>
          <w:szCs w:val="22"/>
        </w:rPr>
      </w:pPr>
      <w:r>
        <w:rPr>
          <w:sz w:val="22"/>
          <w:szCs w:val="22"/>
        </w:rPr>
        <w:t>Służba łączności i informatyki</w:t>
      </w:r>
    </w:p>
    <w:p w14:paraId="0F011379" w14:textId="00829B75" w:rsidR="003C3C06" w:rsidRPr="003C3C06" w:rsidRDefault="003C3C06" w:rsidP="003C3C06">
      <w:pPr>
        <w:rPr>
          <w:i/>
          <w:sz w:val="22"/>
          <w:szCs w:val="22"/>
        </w:rPr>
      </w:pPr>
      <w:r w:rsidRPr="00AA43D2">
        <w:rPr>
          <w:i/>
          <w:sz w:val="22"/>
          <w:szCs w:val="22"/>
        </w:rPr>
        <w:t xml:space="preserve">                                                   </w:t>
      </w:r>
      <w:r>
        <w:rPr>
          <w:i/>
          <w:sz w:val="22"/>
          <w:szCs w:val="22"/>
        </w:rPr>
        <w:t xml:space="preserve">       </w:t>
      </w:r>
      <w:r w:rsidRPr="00AA43D2">
        <w:rPr>
          <w:i/>
          <w:sz w:val="22"/>
          <w:szCs w:val="22"/>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3420"/>
        <w:gridCol w:w="5324"/>
      </w:tblGrid>
      <w:tr w:rsidR="003C3C06" w:rsidRPr="00AA43D2" w14:paraId="50E7B5AB" w14:textId="77777777" w:rsidTr="005C6073">
        <w:trPr>
          <w:cantSplit/>
          <w:trHeight w:val="560"/>
        </w:trPr>
        <w:tc>
          <w:tcPr>
            <w:tcW w:w="540" w:type="dxa"/>
            <w:vAlign w:val="center"/>
          </w:tcPr>
          <w:p w14:paraId="3754B35F" w14:textId="77777777" w:rsidR="003C3C06" w:rsidRPr="00AA43D2" w:rsidRDefault="003C3C06" w:rsidP="005C6073">
            <w:pPr>
              <w:rPr>
                <w:b/>
                <w:bCs/>
              </w:rPr>
            </w:pPr>
            <w:r w:rsidRPr="00AA43D2">
              <w:rPr>
                <w:b/>
                <w:bCs/>
              </w:rPr>
              <w:t>Lp.</w:t>
            </w:r>
          </w:p>
        </w:tc>
        <w:tc>
          <w:tcPr>
            <w:tcW w:w="3420" w:type="dxa"/>
            <w:vAlign w:val="center"/>
          </w:tcPr>
          <w:p w14:paraId="477206A6" w14:textId="77777777" w:rsidR="003C3C06" w:rsidRPr="00AA43D2" w:rsidRDefault="003C3C06" w:rsidP="005C6073">
            <w:pPr>
              <w:rPr>
                <w:b/>
                <w:bCs/>
              </w:rPr>
            </w:pPr>
            <w:r w:rsidRPr="00AA43D2">
              <w:rPr>
                <w:b/>
                <w:bCs/>
              </w:rPr>
              <w:t>Wyszczególnienie</w:t>
            </w:r>
          </w:p>
        </w:tc>
        <w:tc>
          <w:tcPr>
            <w:tcW w:w="5324" w:type="dxa"/>
            <w:vAlign w:val="center"/>
          </w:tcPr>
          <w:p w14:paraId="7C75DE8D" w14:textId="77777777" w:rsidR="003C3C06" w:rsidRPr="00AA43D2" w:rsidRDefault="003C3C06" w:rsidP="005C6073">
            <w:pPr>
              <w:jc w:val="center"/>
              <w:rPr>
                <w:b/>
                <w:bCs/>
              </w:rPr>
            </w:pPr>
            <w:r w:rsidRPr="00AA43D2">
              <w:rPr>
                <w:b/>
                <w:bCs/>
              </w:rPr>
              <w:t>Dane</w:t>
            </w:r>
          </w:p>
        </w:tc>
      </w:tr>
      <w:tr w:rsidR="003C3C06" w:rsidRPr="00AA43D2" w14:paraId="2E9C37A4" w14:textId="77777777" w:rsidTr="005C6073">
        <w:trPr>
          <w:cantSplit/>
          <w:trHeight w:val="560"/>
        </w:trPr>
        <w:tc>
          <w:tcPr>
            <w:tcW w:w="540" w:type="dxa"/>
            <w:vAlign w:val="center"/>
          </w:tcPr>
          <w:p w14:paraId="64313111" w14:textId="77777777" w:rsidR="003C3C06" w:rsidRPr="00AA43D2" w:rsidRDefault="003C3C06" w:rsidP="005C6073">
            <w:pPr>
              <w:jc w:val="right"/>
            </w:pPr>
            <w:r w:rsidRPr="00AA43D2">
              <w:t>1.</w:t>
            </w:r>
          </w:p>
        </w:tc>
        <w:tc>
          <w:tcPr>
            <w:tcW w:w="3420" w:type="dxa"/>
            <w:vAlign w:val="center"/>
          </w:tcPr>
          <w:p w14:paraId="4E34521C" w14:textId="77777777" w:rsidR="003C3C06" w:rsidRPr="00AA43D2" w:rsidRDefault="003C3C06" w:rsidP="005C6073">
            <w:pPr>
              <w:pStyle w:val="Nagwek"/>
              <w:tabs>
                <w:tab w:val="clear" w:pos="4536"/>
                <w:tab w:val="clear" w:pos="9072"/>
              </w:tabs>
            </w:pPr>
            <w:r w:rsidRPr="00AA43D2">
              <w:t xml:space="preserve">Przedmiot zamówienia </w:t>
            </w:r>
          </w:p>
        </w:tc>
        <w:tc>
          <w:tcPr>
            <w:tcW w:w="5324" w:type="dxa"/>
            <w:vAlign w:val="center"/>
          </w:tcPr>
          <w:p w14:paraId="483EDC74" w14:textId="77777777" w:rsidR="003C3C06" w:rsidRPr="00191344" w:rsidRDefault="003C3C06" w:rsidP="005C6073">
            <w:pPr>
              <w:jc w:val="center"/>
            </w:pPr>
            <w:r w:rsidRPr="00191344">
              <w:t>Naprawa i konserwacja komputerowych urządzeń peryferyjnych</w:t>
            </w:r>
          </w:p>
        </w:tc>
      </w:tr>
      <w:tr w:rsidR="003C3C06" w:rsidRPr="00AA43D2" w14:paraId="7016C3CF" w14:textId="77777777" w:rsidTr="005C6073">
        <w:trPr>
          <w:cantSplit/>
          <w:trHeight w:val="560"/>
        </w:trPr>
        <w:tc>
          <w:tcPr>
            <w:tcW w:w="540" w:type="dxa"/>
            <w:vAlign w:val="center"/>
          </w:tcPr>
          <w:p w14:paraId="3A0F5ED4" w14:textId="77777777" w:rsidR="003C3C06" w:rsidRPr="00AA43D2" w:rsidRDefault="003C3C06" w:rsidP="005C6073">
            <w:pPr>
              <w:jc w:val="right"/>
            </w:pPr>
            <w:r w:rsidRPr="00AA43D2">
              <w:t>2.</w:t>
            </w:r>
          </w:p>
        </w:tc>
        <w:tc>
          <w:tcPr>
            <w:tcW w:w="3420" w:type="dxa"/>
            <w:vAlign w:val="center"/>
          </w:tcPr>
          <w:p w14:paraId="7AB5B318" w14:textId="77777777" w:rsidR="003C3C06" w:rsidRPr="00AA43D2" w:rsidRDefault="003C3C06" w:rsidP="005C6073">
            <w:pPr>
              <w:pStyle w:val="Nagwek"/>
              <w:tabs>
                <w:tab w:val="clear" w:pos="4536"/>
                <w:tab w:val="clear" w:pos="9072"/>
              </w:tabs>
            </w:pPr>
            <w:r w:rsidRPr="00AA43D2">
              <w:t>Ilość</w:t>
            </w:r>
          </w:p>
        </w:tc>
        <w:tc>
          <w:tcPr>
            <w:tcW w:w="5324" w:type="dxa"/>
            <w:vAlign w:val="center"/>
          </w:tcPr>
          <w:p w14:paraId="27A495E2" w14:textId="77777777" w:rsidR="003C3C06" w:rsidRPr="00191344" w:rsidRDefault="003C3C06" w:rsidP="005C6073">
            <w:pPr>
              <w:jc w:val="center"/>
            </w:pPr>
            <w:r>
              <w:t>Według potrzeb Zamawiającego</w:t>
            </w:r>
          </w:p>
        </w:tc>
      </w:tr>
      <w:tr w:rsidR="003C3C06" w:rsidRPr="00AA43D2" w14:paraId="35B72465" w14:textId="77777777" w:rsidTr="005C6073">
        <w:trPr>
          <w:cantSplit/>
          <w:trHeight w:val="560"/>
        </w:trPr>
        <w:tc>
          <w:tcPr>
            <w:tcW w:w="540" w:type="dxa"/>
            <w:vAlign w:val="center"/>
          </w:tcPr>
          <w:p w14:paraId="3462CBB2" w14:textId="77777777" w:rsidR="003C3C06" w:rsidRPr="00AA43D2" w:rsidRDefault="003C3C06" w:rsidP="005C6073">
            <w:pPr>
              <w:jc w:val="right"/>
            </w:pPr>
            <w:r w:rsidRPr="00AA43D2">
              <w:t>3.</w:t>
            </w:r>
          </w:p>
        </w:tc>
        <w:tc>
          <w:tcPr>
            <w:tcW w:w="3420" w:type="dxa"/>
            <w:vAlign w:val="center"/>
          </w:tcPr>
          <w:p w14:paraId="4D2D29EE" w14:textId="77777777" w:rsidR="003C3C06" w:rsidRPr="00AA43D2" w:rsidRDefault="003C3C06" w:rsidP="005C6073">
            <w:r>
              <w:t>CPV</w:t>
            </w:r>
          </w:p>
        </w:tc>
        <w:tc>
          <w:tcPr>
            <w:tcW w:w="5324" w:type="dxa"/>
            <w:vAlign w:val="center"/>
          </w:tcPr>
          <w:p w14:paraId="58AE6720" w14:textId="77777777" w:rsidR="003C3C06" w:rsidRPr="00191344" w:rsidRDefault="003C3C06" w:rsidP="005C6073">
            <w:pPr>
              <w:jc w:val="center"/>
            </w:pPr>
            <w:r w:rsidRPr="00191344">
              <w:t>50323000-5</w:t>
            </w:r>
          </w:p>
        </w:tc>
      </w:tr>
      <w:tr w:rsidR="003C3C06" w:rsidRPr="00AA43D2" w14:paraId="77E86900" w14:textId="77777777" w:rsidTr="005C6073">
        <w:trPr>
          <w:cantSplit/>
          <w:trHeight w:val="560"/>
        </w:trPr>
        <w:tc>
          <w:tcPr>
            <w:tcW w:w="540" w:type="dxa"/>
            <w:tcBorders>
              <w:bottom w:val="single" w:sz="4" w:space="0" w:color="auto"/>
            </w:tcBorders>
            <w:vAlign w:val="center"/>
          </w:tcPr>
          <w:p w14:paraId="4DFC1480" w14:textId="77777777" w:rsidR="003C3C06" w:rsidRPr="00AA43D2" w:rsidRDefault="003C3C06" w:rsidP="005C6073">
            <w:pPr>
              <w:jc w:val="right"/>
            </w:pPr>
            <w:r w:rsidRPr="00AA43D2">
              <w:t>4.</w:t>
            </w:r>
          </w:p>
        </w:tc>
        <w:tc>
          <w:tcPr>
            <w:tcW w:w="3420" w:type="dxa"/>
            <w:tcBorders>
              <w:bottom w:val="single" w:sz="4" w:space="0" w:color="auto"/>
            </w:tcBorders>
            <w:vAlign w:val="center"/>
          </w:tcPr>
          <w:p w14:paraId="5AAB5C39" w14:textId="77777777" w:rsidR="003C3C06" w:rsidRPr="00AA43D2" w:rsidRDefault="003C3C06" w:rsidP="005C6073">
            <w:r>
              <w:t>Inne normy</w:t>
            </w:r>
          </w:p>
        </w:tc>
        <w:tc>
          <w:tcPr>
            <w:tcW w:w="5324" w:type="dxa"/>
            <w:tcBorders>
              <w:bottom w:val="single" w:sz="4" w:space="0" w:color="auto"/>
            </w:tcBorders>
            <w:vAlign w:val="center"/>
          </w:tcPr>
          <w:p w14:paraId="7AFDDBDB" w14:textId="77777777" w:rsidR="003C3C06" w:rsidRPr="00191344" w:rsidRDefault="003C3C06" w:rsidP="005C6073">
            <w:pPr>
              <w:jc w:val="center"/>
            </w:pPr>
          </w:p>
        </w:tc>
      </w:tr>
      <w:tr w:rsidR="003C3C06" w:rsidRPr="00AA43D2" w14:paraId="10890795" w14:textId="77777777" w:rsidTr="005C6073">
        <w:trPr>
          <w:cantSplit/>
          <w:trHeight w:val="560"/>
        </w:trPr>
        <w:tc>
          <w:tcPr>
            <w:tcW w:w="540" w:type="dxa"/>
            <w:tcBorders>
              <w:bottom w:val="single" w:sz="4" w:space="0" w:color="auto"/>
            </w:tcBorders>
            <w:vAlign w:val="center"/>
          </w:tcPr>
          <w:p w14:paraId="2A111C5D" w14:textId="77777777" w:rsidR="003C3C06" w:rsidRPr="00AA43D2" w:rsidRDefault="003C3C06" w:rsidP="005C6073">
            <w:pPr>
              <w:jc w:val="right"/>
            </w:pPr>
            <w:r w:rsidRPr="00AA43D2">
              <w:t>5.</w:t>
            </w:r>
          </w:p>
        </w:tc>
        <w:tc>
          <w:tcPr>
            <w:tcW w:w="3420" w:type="dxa"/>
            <w:tcBorders>
              <w:bottom w:val="single" w:sz="4" w:space="0" w:color="auto"/>
            </w:tcBorders>
            <w:vAlign w:val="center"/>
          </w:tcPr>
          <w:p w14:paraId="6D79DCE5" w14:textId="77777777" w:rsidR="003C3C06" w:rsidRPr="00AA43D2" w:rsidRDefault="003C3C06" w:rsidP="005C6073">
            <w:r w:rsidRPr="00AA43D2">
              <w:t>Oferty częściowe (zadania)</w:t>
            </w:r>
          </w:p>
        </w:tc>
        <w:tc>
          <w:tcPr>
            <w:tcW w:w="5324" w:type="dxa"/>
            <w:tcBorders>
              <w:bottom w:val="single" w:sz="4" w:space="0" w:color="auto"/>
            </w:tcBorders>
            <w:vAlign w:val="center"/>
          </w:tcPr>
          <w:p w14:paraId="771C3779" w14:textId="77777777" w:rsidR="003C3C06" w:rsidRPr="00191344" w:rsidRDefault="003C3C06" w:rsidP="005C6073">
            <w:pPr>
              <w:jc w:val="center"/>
            </w:pPr>
            <w:r w:rsidRPr="00191344">
              <w:t>Nie</w:t>
            </w:r>
          </w:p>
        </w:tc>
      </w:tr>
      <w:tr w:rsidR="003C3C06" w:rsidRPr="00AA43D2" w14:paraId="6B0061D7" w14:textId="77777777" w:rsidTr="005C6073">
        <w:trPr>
          <w:cantSplit/>
          <w:trHeight w:val="560"/>
        </w:trPr>
        <w:tc>
          <w:tcPr>
            <w:tcW w:w="540" w:type="dxa"/>
            <w:tcBorders>
              <w:bottom w:val="single" w:sz="4" w:space="0" w:color="auto"/>
            </w:tcBorders>
            <w:vAlign w:val="center"/>
          </w:tcPr>
          <w:p w14:paraId="73F4A4E2" w14:textId="77777777" w:rsidR="003C3C06" w:rsidRPr="00AA43D2" w:rsidRDefault="003C3C06" w:rsidP="005C6073">
            <w:pPr>
              <w:jc w:val="right"/>
            </w:pPr>
            <w:r w:rsidRPr="00AA43D2">
              <w:t>6.</w:t>
            </w:r>
          </w:p>
        </w:tc>
        <w:tc>
          <w:tcPr>
            <w:tcW w:w="3420" w:type="dxa"/>
            <w:tcBorders>
              <w:bottom w:val="single" w:sz="4" w:space="0" w:color="auto"/>
            </w:tcBorders>
            <w:vAlign w:val="center"/>
          </w:tcPr>
          <w:p w14:paraId="0B66766E" w14:textId="77777777" w:rsidR="003C3C06" w:rsidRPr="00AA43D2" w:rsidRDefault="003C3C06" w:rsidP="005C6073">
            <w:r w:rsidRPr="00AA43D2">
              <w:t>Oferty równoważne</w:t>
            </w:r>
          </w:p>
        </w:tc>
        <w:tc>
          <w:tcPr>
            <w:tcW w:w="5324" w:type="dxa"/>
            <w:tcBorders>
              <w:bottom w:val="single" w:sz="4" w:space="0" w:color="auto"/>
            </w:tcBorders>
            <w:vAlign w:val="center"/>
          </w:tcPr>
          <w:p w14:paraId="74DA050B" w14:textId="77777777" w:rsidR="003C3C06" w:rsidRPr="00191344" w:rsidRDefault="003C3C06" w:rsidP="005C6073">
            <w:pPr>
              <w:jc w:val="center"/>
            </w:pPr>
            <w:r w:rsidRPr="00191344">
              <w:t xml:space="preserve"> Nie</w:t>
            </w:r>
          </w:p>
        </w:tc>
      </w:tr>
      <w:tr w:rsidR="003C3C06" w:rsidRPr="00AA43D2" w14:paraId="075A6A79" w14:textId="77777777" w:rsidTr="005C6073">
        <w:trPr>
          <w:cantSplit/>
          <w:trHeight w:val="560"/>
        </w:trPr>
        <w:tc>
          <w:tcPr>
            <w:tcW w:w="540" w:type="dxa"/>
            <w:tcBorders>
              <w:bottom w:val="single" w:sz="4" w:space="0" w:color="auto"/>
            </w:tcBorders>
            <w:vAlign w:val="center"/>
          </w:tcPr>
          <w:p w14:paraId="08B67636" w14:textId="77777777" w:rsidR="003C3C06" w:rsidRPr="00AA43D2" w:rsidRDefault="003C3C06" w:rsidP="005C6073">
            <w:pPr>
              <w:jc w:val="right"/>
            </w:pPr>
            <w:r w:rsidRPr="00AA43D2">
              <w:t>7.</w:t>
            </w:r>
          </w:p>
        </w:tc>
        <w:tc>
          <w:tcPr>
            <w:tcW w:w="3420" w:type="dxa"/>
            <w:tcBorders>
              <w:bottom w:val="single" w:sz="4" w:space="0" w:color="auto"/>
            </w:tcBorders>
            <w:vAlign w:val="center"/>
          </w:tcPr>
          <w:p w14:paraId="5AE1A7E5" w14:textId="77777777" w:rsidR="003C3C06" w:rsidRPr="00AA43D2" w:rsidRDefault="003C3C06" w:rsidP="005C6073">
            <w:r w:rsidRPr="00AA43D2">
              <w:t>Wymogi techniczne</w:t>
            </w:r>
          </w:p>
        </w:tc>
        <w:tc>
          <w:tcPr>
            <w:tcW w:w="5324" w:type="dxa"/>
            <w:tcBorders>
              <w:bottom w:val="single" w:sz="4" w:space="0" w:color="auto"/>
            </w:tcBorders>
            <w:vAlign w:val="center"/>
          </w:tcPr>
          <w:p w14:paraId="1DF2D176" w14:textId="77777777" w:rsidR="003C3C06" w:rsidRPr="00191344" w:rsidRDefault="003C3C06" w:rsidP="005C6073">
            <w:pPr>
              <w:jc w:val="center"/>
            </w:pPr>
            <w:r w:rsidRPr="00191344">
              <w:t>Zgodnie z opisem poniżej</w:t>
            </w:r>
          </w:p>
        </w:tc>
      </w:tr>
      <w:tr w:rsidR="003C3C06" w:rsidRPr="00AA43D2" w14:paraId="2D6C091F" w14:textId="77777777" w:rsidTr="005C6073">
        <w:trPr>
          <w:cantSplit/>
          <w:trHeight w:val="560"/>
        </w:trPr>
        <w:tc>
          <w:tcPr>
            <w:tcW w:w="540" w:type="dxa"/>
            <w:tcBorders>
              <w:bottom w:val="single" w:sz="4" w:space="0" w:color="auto"/>
            </w:tcBorders>
            <w:vAlign w:val="center"/>
          </w:tcPr>
          <w:p w14:paraId="32B345D3" w14:textId="77777777" w:rsidR="003C3C06" w:rsidRPr="00AA43D2" w:rsidRDefault="003C3C06" w:rsidP="005C6073">
            <w:pPr>
              <w:jc w:val="right"/>
            </w:pPr>
            <w:r w:rsidRPr="00AA43D2">
              <w:t>8.</w:t>
            </w:r>
          </w:p>
        </w:tc>
        <w:tc>
          <w:tcPr>
            <w:tcW w:w="3420" w:type="dxa"/>
            <w:tcBorders>
              <w:bottom w:val="single" w:sz="4" w:space="0" w:color="auto"/>
            </w:tcBorders>
            <w:vAlign w:val="center"/>
          </w:tcPr>
          <w:p w14:paraId="228A8D64" w14:textId="77777777" w:rsidR="003C3C06" w:rsidRPr="00AA43D2" w:rsidRDefault="003C3C06" w:rsidP="005C6073">
            <w:r w:rsidRPr="00AA43D2">
              <w:t>Usługi dodatkowe</w:t>
            </w:r>
          </w:p>
        </w:tc>
        <w:tc>
          <w:tcPr>
            <w:tcW w:w="5324" w:type="dxa"/>
            <w:tcBorders>
              <w:bottom w:val="single" w:sz="4" w:space="0" w:color="auto"/>
            </w:tcBorders>
            <w:vAlign w:val="center"/>
          </w:tcPr>
          <w:p w14:paraId="385EF1B9" w14:textId="77777777" w:rsidR="003C3C06" w:rsidRPr="00191344" w:rsidRDefault="003C3C06" w:rsidP="005C6073">
            <w:pPr>
              <w:jc w:val="center"/>
            </w:pPr>
            <w:r w:rsidRPr="00191344">
              <w:t>Zgodnie z opisem poniżej</w:t>
            </w:r>
          </w:p>
        </w:tc>
      </w:tr>
    </w:tbl>
    <w:p w14:paraId="24A6A59B" w14:textId="77777777" w:rsidR="003C3C06" w:rsidRDefault="003C3C06" w:rsidP="003C3C06">
      <w:pPr>
        <w:pStyle w:val="Tytu"/>
        <w:ind w:left="290"/>
        <w:rPr>
          <w:b/>
          <w:sz w:val="26"/>
          <w:szCs w:val="26"/>
        </w:rPr>
      </w:pPr>
    </w:p>
    <w:p w14:paraId="282BFFC1" w14:textId="11D56A10" w:rsidR="003C3C06" w:rsidRPr="00191344" w:rsidRDefault="003C3C06" w:rsidP="003C3C06">
      <w:pPr>
        <w:ind w:firstLine="708"/>
        <w:rPr>
          <w:color w:val="000000"/>
        </w:rPr>
      </w:pPr>
      <w:r w:rsidRPr="00191344">
        <w:rPr>
          <w:color w:val="000000"/>
        </w:rPr>
        <w:t>Przedmiotem zamówienia jest świadczenie</w:t>
      </w:r>
      <w:r w:rsidR="009001D9">
        <w:rPr>
          <w:color w:val="000000"/>
        </w:rPr>
        <w:t xml:space="preserve"> w roku 2026</w:t>
      </w:r>
      <w:r w:rsidRPr="00191344">
        <w:rPr>
          <w:color w:val="000000"/>
        </w:rPr>
        <w:t xml:space="preserve"> usługi napraw i konserwacji drukarek komputerowych, urządzeń wielofunkcyjnych, zasilaczy awaryjnych i monitorów różnych producentów</w:t>
      </w:r>
      <w:r w:rsidR="009001D9">
        <w:rPr>
          <w:color w:val="000000"/>
        </w:rPr>
        <w:t xml:space="preserve"> </w:t>
      </w:r>
      <w:r w:rsidRPr="00191344">
        <w:rPr>
          <w:color w:val="000000"/>
        </w:rPr>
        <w:t xml:space="preserve">. </w:t>
      </w:r>
    </w:p>
    <w:p w14:paraId="3AFF5DCA" w14:textId="77777777" w:rsidR="003C3C06" w:rsidRPr="00191344" w:rsidRDefault="003C3C06" w:rsidP="003C3C06">
      <w:r w:rsidRPr="00191344">
        <w:t>Sformułowanie różnych producentów oznacza:</w:t>
      </w:r>
    </w:p>
    <w:p w14:paraId="71BDDD94" w14:textId="77777777" w:rsidR="003C3C06" w:rsidRPr="00191344" w:rsidRDefault="003C3C06" w:rsidP="003C3C06">
      <w:pPr>
        <w:numPr>
          <w:ilvl w:val="0"/>
          <w:numId w:val="1"/>
        </w:numPr>
        <w:spacing w:after="0" w:line="240" w:lineRule="auto"/>
        <w:jc w:val="both"/>
      </w:pPr>
      <w:r w:rsidRPr="00191344">
        <w:t xml:space="preserve">Dla drukarek następujące marki: </w:t>
      </w:r>
    </w:p>
    <w:p w14:paraId="1BEA76BF" w14:textId="77777777" w:rsidR="003C3C06" w:rsidRPr="00191344" w:rsidRDefault="003C3C06" w:rsidP="003C3C06">
      <w:pPr>
        <w:ind w:left="720"/>
        <w:rPr>
          <w:lang w:val="en-US"/>
        </w:rPr>
      </w:pPr>
      <w:r w:rsidRPr="00191344">
        <w:rPr>
          <w:lang w:val="en-US"/>
        </w:rPr>
        <w:t>HP, OKI, CANON, LANIER, LEXMARK,  PANASONIC, SEIKOSHA, EPSON, KYOCERA, BROTHER, SAMSUNG, XEROX, RICOCH, KONICA MINOLTA.</w:t>
      </w:r>
    </w:p>
    <w:p w14:paraId="0CDA3A28" w14:textId="77777777" w:rsidR="003C3C06" w:rsidRPr="00191344" w:rsidRDefault="003C3C06" w:rsidP="003C3C06">
      <w:pPr>
        <w:numPr>
          <w:ilvl w:val="0"/>
          <w:numId w:val="1"/>
        </w:numPr>
        <w:spacing w:after="0" w:line="240" w:lineRule="auto"/>
        <w:jc w:val="both"/>
      </w:pPr>
      <w:r w:rsidRPr="00191344">
        <w:t xml:space="preserve">Dla urządzeń wielofunkcyjnych : </w:t>
      </w:r>
    </w:p>
    <w:p w14:paraId="2AF5CFEC" w14:textId="77777777" w:rsidR="003C3C06" w:rsidRPr="00191344" w:rsidRDefault="003C3C06" w:rsidP="003C3C06">
      <w:pPr>
        <w:ind w:left="720"/>
        <w:rPr>
          <w:lang w:val="en-US"/>
        </w:rPr>
      </w:pPr>
      <w:r w:rsidRPr="00191344">
        <w:rPr>
          <w:lang w:val="en-US"/>
        </w:rPr>
        <w:t>CANON, BROTHER, KYOCERA, HP,PANASONIC,EPSON,LEXMARK,SAMSUNG XEROX,RICOCH, KONICA MINOLTA</w:t>
      </w:r>
    </w:p>
    <w:p w14:paraId="33365DD6" w14:textId="77777777" w:rsidR="003C3C06" w:rsidRPr="00191344" w:rsidRDefault="003C3C06" w:rsidP="003C3C06">
      <w:pPr>
        <w:numPr>
          <w:ilvl w:val="0"/>
          <w:numId w:val="1"/>
        </w:numPr>
        <w:spacing w:after="0" w:line="240" w:lineRule="auto"/>
      </w:pPr>
      <w:r w:rsidRPr="00191344">
        <w:t xml:space="preserve">Dla monitorów następujące marki: </w:t>
      </w:r>
    </w:p>
    <w:p w14:paraId="47BAB10F" w14:textId="77777777" w:rsidR="003C3C06" w:rsidRPr="00191344" w:rsidRDefault="003C3C06" w:rsidP="003C3C06">
      <w:pPr>
        <w:ind w:left="720"/>
        <w:rPr>
          <w:lang w:val="en-US"/>
        </w:rPr>
      </w:pPr>
      <w:r w:rsidRPr="00191344">
        <w:rPr>
          <w:lang w:val="en-US"/>
        </w:rPr>
        <w:t>EIZO, SAMSUNG, PHILIPS, HYNDAI, SONY, DELL</w:t>
      </w:r>
    </w:p>
    <w:p w14:paraId="60276FE1" w14:textId="77777777" w:rsidR="003C3C06" w:rsidRPr="00191344" w:rsidRDefault="003C3C06" w:rsidP="003C3C06">
      <w:pPr>
        <w:numPr>
          <w:ilvl w:val="0"/>
          <w:numId w:val="1"/>
        </w:numPr>
        <w:spacing w:after="0" w:line="240" w:lineRule="auto"/>
      </w:pPr>
      <w:r w:rsidRPr="00191344">
        <w:t xml:space="preserve">Dla  UPS następujące marki: </w:t>
      </w:r>
    </w:p>
    <w:p w14:paraId="63FBE600" w14:textId="77777777" w:rsidR="003C3C06" w:rsidRPr="00191344" w:rsidRDefault="003C3C06" w:rsidP="003C3C06">
      <w:pPr>
        <w:ind w:left="720"/>
      </w:pPr>
      <w:r w:rsidRPr="00191344">
        <w:t>APC, EVER, ETA, GUARD</w:t>
      </w:r>
    </w:p>
    <w:p w14:paraId="51B370FB" w14:textId="77777777" w:rsidR="003C3C06" w:rsidRPr="00191344" w:rsidRDefault="003C3C06" w:rsidP="003C3C06">
      <w:pPr>
        <w:spacing w:line="276" w:lineRule="auto"/>
        <w:ind w:left="425" w:right="-62"/>
        <w:jc w:val="both"/>
        <w:rPr>
          <w:color w:val="000000"/>
        </w:rPr>
      </w:pPr>
    </w:p>
    <w:p w14:paraId="6C0224FF" w14:textId="77777777" w:rsidR="003C3C06" w:rsidRDefault="003C3C06" w:rsidP="003C3C06">
      <w:pPr>
        <w:ind w:firstLine="360"/>
        <w:rPr>
          <w:i/>
        </w:rPr>
      </w:pPr>
      <w:r w:rsidRPr="00191344">
        <w:lastRenderedPageBreak/>
        <w:t xml:space="preserve">Obsługa serwisowa tj. naprawa i konserwacja </w:t>
      </w:r>
      <w:r w:rsidRPr="00191344">
        <w:rPr>
          <w:color w:val="000000"/>
        </w:rPr>
        <w:t>drukarek komputerowych,</w:t>
      </w:r>
      <w:r w:rsidRPr="00191344">
        <w:t xml:space="preserve"> urządzeń wielofunkcyjnych, zasilaczy awaryjnych i monitorów obejmuje w szczególności: usuwanie zgłaszanych awarii, prowadzenie konserwacji i przeglądów z uwzględnieniem zaleceń producenta urządzeń dotyczących zakresu konserwacji, wymianę części uszkodzonych i zużytych, informowanie Zamawiające go o stanie technicznym urządzeń, sporządzanie ekspertyz technicznych, utylizacja wszystkich części i materiałów zużytych i wymienionych w ramach czynności serwisowych. </w:t>
      </w:r>
    </w:p>
    <w:p w14:paraId="29524658" w14:textId="77777777" w:rsidR="003C3C06" w:rsidRPr="00A616D7" w:rsidRDefault="003C3C06" w:rsidP="003C3C06">
      <w:pPr>
        <w:numPr>
          <w:ilvl w:val="0"/>
          <w:numId w:val="2"/>
        </w:numPr>
        <w:spacing w:after="0" w:line="276" w:lineRule="auto"/>
        <w:ind w:left="425" w:right="-62" w:hanging="425"/>
        <w:jc w:val="both"/>
        <w:rPr>
          <w:color w:val="000000"/>
        </w:rPr>
      </w:pPr>
      <w:r>
        <w:rPr>
          <w:color w:val="000000"/>
        </w:rPr>
        <w:t xml:space="preserve">W czasie obowiązywania umowy Zamawiający w razie potrzeb może zlecić wykonanie usługi w następujących miejscowościach: </w:t>
      </w:r>
      <w:r w:rsidRPr="009001D9">
        <w:rPr>
          <w:b/>
          <w:bCs/>
          <w:color w:val="000000"/>
        </w:rPr>
        <w:t xml:space="preserve">Warszawa, Pomiechówek, Zegrze, Nowy Dwór </w:t>
      </w:r>
      <w:proofErr w:type="spellStart"/>
      <w:r w:rsidRPr="009001D9">
        <w:rPr>
          <w:b/>
          <w:bCs/>
          <w:color w:val="000000"/>
        </w:rPr>
        <w:t>Maz</w:t>
      </w:r>
      <w:proofErr w:type="spellEnd"/>
      <w:r w:rsidRPr="009001D9">
        <w:rPr>
          <w:b/>
          <w:bCs/>
          <w:color w:val="000000"/>
        </w:rPr>
        <w:t>., Puszcza Mariańska, Komorowo, Pilawa</w:t>
      </w:r>
      <w:r>
        <w:rPr>
          <w:color w:val="000000"/>
        </w:rPr>
        <w:t>.</w:t>
      </w:r>
    </w:p>
    <w:p w14:paraId="5461739C" w14:textId="77777777" w:rsidR="003C3C06" w:rsidRPr="00191344" w:rsidRDefault="003C3C06" w:rsidP="003C3C06">
      <w:pPr>
        <w:numPr>
          <w:ilvl w:val="0"/>
          <w:numId w:val="2"/>
        </w:numPr>
        <w:spacing w:after="0" w:line="276" w:lineRule="auto"/>
        <w:ind w:left="425" w:right="-62" w:hanging="425"/>
        <w:jc w:val="both"/>
        <w:rPr>
          <w:color w:val="000000"/>
        </w:rPr>
      </w:pPr>
      <w:r w:rsidRPr="00191344">
        <w:t xml:space="preserve">Zakres czynności przy konserwacji w zależności od modelu urządzenia musi obejmować co najmniej: demontaż obudowy zewnętrznej i wewnętrznej, demontaż sekcji grzejnej, demontaż sekcji wywołującej, demontaż sekcji głównego ładownika, demontaż zespołu czyszczącego, demontaż sekcji przenoszenia, czyszczenie wnętrza odkurzaczem (usunięcie pyłów papieru, tonera oraz kurzu), czyszczenie zespołu czyszczącego bębna, czyszczenie zespołu optyki, czyszczenie kaset papieru, czyszczenie filtrów, czyszczenie drogi transportu papieru, czyszczenie napędu głównego, czyszczenie sekcji grzejnej, czyszczenie sekcji pobierania papieru, montaż poszczególnych zespołów, sekcji obudowy, sprawdzenie działania urządzenia, po konserwacji, regulacja jakości kopii, kalibracji urządzenia, regulacja dozowania tonera. </w:t>
      </w:r>
    </w:p>
    <w:p w14:paraId="399D191D"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 xml:space="preserve">Wykonawca zobowiązuje się do wykonania przeglądu, konserwacji i napraw przedmiotu zamówienia w celu wykrywania i usuwania na bieżąco wszelkich nieprawidłowości i uszkodzeń na każde zgłoszenie Zamawiającego, w terminie nie dłuższym niż 5 dni roboczych od dnia pisemnego (elektronicznego) zgłoszenia. </w:t>
      </w:r>
    </w:p>
    <w:p w14:paraId="5AD94786" w14:textId="77777777" w:rsidR="003C3C06" w:rsidRPr="00191344" w:rsidRDefault="003C3C06" w:rsidP="003C3C06">
      <w:pPr>
        <w:numPr>
          <w:ilvl w:val="0"/>
          <w:numId w:val="2"/>
        </w:numPr>
        <w:spacing w:after="0" w:line="276" w:lineRule="auto"/>
        <w:ind w:left="425" w:right="-62" w:hanging="425"/>
        <w:jc w:val="both"/>
      </w:pPr>
      <w:r w:rsidRPr="00191344">
        <w:t xml:space="preserve">W przypadku stwierdzonej przez Zamawiającego awarii sprzętu objętego  przedmiotem zamówienia uniemożliwiającej jego prawidłowe działanie, Zamawiający powiadomi o tym niezwłocznie Wykonawcę. </w:t>
      </w:r>
    </w:p>
    <w:p w14:paraId="5C99BF49" w14:textId="77777777" w:rsidR="003C3C06" w:rsidRPr="00191344" w:rsidRDefault="003C3C06" w:rsidP="003C3C06">
      <w:pPr>
        <w:numPr>
          <w:ilvl w:val="0"/>
          <w:numId w:val="2"/>
        </w:numPr>
        <w:spacing w:after="0" w:line="276" w:lineRule="auto"/>
        <w:ind w:left="425" w:right="-62" w:hanging="425"/>
        <w:jc w:val="both"/>
      </w:pPr>
      <w:r w:rsidRPr="00191344">
        <w:t>Wykonawca najpóźniej w terminie nie dłuższym niż 2 dni robocze od otrzymania mailem zgłoszenia , dokona oględzin uszkodzonego urządzenia. Po wykonaniu oględzin uszkodzonego urządzenia Wykonawca w terminie 2 dni roboczych przedstawi koszty naprawy Zamawiającemu.</w:t>
      </w:r>
    </w:p>
    <w:p w14:paraId="114C4B09"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 xml:space="preserve">Po zaakceptowaniu kosztów naprawy przez Zamawiającego, Wykonawca dokona naprawy urządzenia w terminie nie dłuższym niż 5 dni roboczych. </w:t>
      </w:r>
    </w:p>
    <w:p w14:paraId="36E740E2"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Wykonawca jest gwarantem wszelkich wykonanych przez siebie  napraw.</w:t>
      </w:r>
    </w:p>
    <w:p w14:paraId="60B0E2CF"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 xml:space="preserve">Wykonawca zobowiązuje się udzielić </w:t>
      </w:r>
      <w:r w:rsidRPr="00191344">
        <w:t>minimum 6 miesięcy na wykonaną usługę i min. 12 miesięcy na części zamienne</w:t>
      </w:r>
      <w:r w:rsidRPr="00191344">
        <w:rPr>
          <w:color w:val="000000"/>
        </w:rPr>
        <w:t>.</w:t>
      </w:r>
    </w:p>
    <w:p w14:paraId="7CFA0EB0"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Materiały eksploatacyjne użyte w czasie naprawy muszą być zgodne z zaleceniem producenta naprawianego urządzenia.</w:t>
      </w:r>
    </w:p>
    <w:p w14:paraId="201280EF"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Materiały użyte w czasie napraw a stanowiące zagrożenie dla środowiska naturalnego zostaną zutylizowane przez wykonawcę.</w:t>
      </w:r>
    </w:p>
    <w:p w14:paraId="00E90235"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lastRenderedPageBreak/>
        <w:t xml:space="preserve">Części użyte do napraw będą nowe. </w:t>
      </w:r>
    </w:p>
    <w:p w14:paraId="06065345" w14:textId="77777777" w:rsidR="003C3C06" w:rsidRPr="00191344" w:rsidRDefault="003C3C06" w:rsidP="003C3C06">
      <w:pPr>
        <w:numPr>
          <w:ilvl w:val="0"/>
          <w:numId w:val="2"/>
        </w:numPr>
        <w:spacing w:after="0" w:line="276" w:lineRule="auto"/>
        <w:ind w:left="425" w:right="-62" w:hanging="425"/>
        <w:jc w:val="both"/>
        <w:rPr>
          <w:color w:val="000000"/>
        </w:rPr>
      </w:pPr>
      <w:r w:rsidRPr="00191344">
        <w:rPr>
          <w:color w:val="000000"/>
        </w:rPr>
        <w:t>Zamawiający będzie dokonywał zapłaty za faktycznie wykonane naprawy, nie za dyspozycyjność Wykonawcy.</w:t>
      </w:r>
    </w:p>
    <w:p w14:paraId="3BB53165" w14:textId="77777777" w:rsidR="003C3C06" w:rsidRPr="00191344" w:rsidRDefault="003C3C06" w:rsidP="003C3C06">
      <w:pPr>
        <w:numPr>
          <w:ilvl w:val="0"/>
          <w:numId w:val="2"/>
        </w:numPr>
        <w:spacing w:after="0" w:line="276" w:lineRule="auto"/>
        <w:ind w:left="425" w:right="-62" w:hanging="425"/>
        <w:rPr>
          <w:color w:val="000000"/>
        </w:rPr>
      </w:pPr>
      <w:r w:rsidRPr="00191344">
        <w:rPr>
          <w:color w:val="000000"/>
        </w:rPr>
        <w:t>Wystawiona faktura za przeprowadzoną naprawę powinna zawierać:</w:t>
      </w:r>
    </w:p>
    <w:p w14:paraId="3134BEED" w14:textId="77777777" w:rsidR="003C3C06" w:rsidRPr="00191344" w:rsidRDefault="003C3C06" w:rsidP="003C3C06">
      <w:pPr>
        <w:numPr>
          <w:ilvl w:val="0"/>
          <w:numId w:val="3"/>
        </w:numPr>
        <w:spacing w:after="0" w:line="276" w:lineRule="auto"/>
        <w:ind w:left="714" w:right="-62" w:hanging="357"/>
        <w:rPr>
          <w:color w:val="000000"/>
        </w:rPr>
      </w:pPr>
      <w:r w:rsidRPr="00191344">
        <w:rPr>
          <w:color w:val="000000"/>
        </w:rPr>
        <w:t>ilość wykorzystanych roboczogodzin</w:t>
      </w:r>
    </w:p>
    <w:p w14:paraId="4F8D4C69" w14:textId="77777777" w:rsidR="003C3C06" w:rsidRPr="00191344" w:rsidRDefault="003C3C06" w:rsidP="003C3C06">
      <w:pPr>
        <w:numPr>
          <w:ilvl w:val="0"/>
          <w:numId w:val="3"/>
        </w:numPr>
        <w:spacing w:after="0" w:line="276" w:lineRule="auto"/>
        <w:ind w:left="714" w:right="-62" w:hanging="357"/>
        <w:rPr>
          <w:color w:val="000000"/>
        </w:rPr>
      </w:pPr>
      <w:r w:rsidRPr="00191344">
        <w:rPr>
          <w:color w:val="000000"/>
        </w:rPr>
        <w:t>ilość wykonanych konserwacji</w:t>
      </w:r>
    </w:p>
    <w:p w14:paraId="7AB92877" w14:textId="77777777" w:rsidR="003C3C06" w:rsidRPr="00191344" w:rsidRDefault="003C3C06" w:rsidP="003C3C06">
      <w:pPr>
        <w:numPr>
          <w:ilvl w:val="0"/>
          <w:numId w:val="3"/>
        </w:numPr>
        <w:spacing w:after="0" w:line="276" w:lineRule="auto"/>
        <w:ind w:left="714" w:right="-62" w:hanging="357"/>
        <w:rPr>
          <w:color w:val="000000"/>
        </w:rPr>
      </w:pPr>
      <w:r w:rsidRPr="00191344">
        <w:rPr>
          <w:color w:val="000000"/>
        </w:rPr>
        <w:t>wykaz wymienionych części</w:t>
      </w:r>
    </w:p>
    <w:p w14:paraId="2C5252A5" w14:textId="77777777" w:rsidR="003C3C06" w:rsidRDefault="003C3C06" w:rsidP="003C3C06">
      <w:pPr>
        <w:pStyle w:val="Tytu"/>
        <w:rPr>
          <w:b/>
          <w:sz w:val="24"/>
        </w:rPr>
      </w:pPr>
    </w:p>
    <w:p w14:paraId="6D394FB1" w14:textId="77777777" w:rsidR="003C3C06" w:rsidRPr="00191344" w:rsidRDefault="003C3C06" w:rsidP="003C3C06">
      <w:pPr>
        <w:pStyle w:val="Tytu"/>
        <w:rPr>
          <w:b/>
          <w:sz w:val="24"/>
        </w:rPr>
      </w:pPr>
    </w:p>
    <w:p w14:paraId="4AB32BA4" w14:textId="77777777" w:rsidR="003C3C06" w:rsidRPr="00191344" w:rsidRDefault="003C3C06" w:rsidP="009001D9">
      <w:pPr>
        <w:ind w:firstLine="357"/>
        <w:contextualSpacing/>
        <w:jc w:val="both"/>
      </w:pPr>
      <w:r w:rsidRPr="00191344">
        <w:t>W przypadku stwierdzenia nienale</w:t>
      </w:r>
      <w:r w:rsidRPr="00191344">
        <w:rPr>
          <w:rFonts w:eastAsia="TimesNewRoman"/>
        </w:rPr>
        <w:t>ż</w:t>
      </w:r>
      <w:r w:rsidRPr="00191344">
        <w:t>ytego wykonania usługi Wykonawca zobowi</w:t>
      </w:r>
      <w:r w:rsidRPr="00191344">
        <w:rPr>
          <w:rFonts w:eastAsia="TimesNewRoman"/>
        </w:rPr>
        <w:t>ą</w:t>
      </w:r>
      <w:r w:rsidRPr="00191344">
        <w:t>zuje si</w:t>
      </w:r>
      <w:r w:rsidRPr="00191344">
        <w:rPr>
          <w:rFonts w:eastAsia="TimesNewRoman"/>
        </w:rPr>
        <w:t>ę</w:t>
      </w:r>
      <w:r w:rsidRPr="00191344">
        <w:t xml:space="preserve"> rozpatrzy</w:t>
      </w:r>
      <w:r w:rsidRPr="00191344">
        <w:rPr>
          <w:rFonts w:eastAsia="TimesNewRoman"/>
        </w:rPr>
        <w:t xml:space="preserve">ć </w:t>
      </w:r>
      <w:r w:rsidRPr="00191344">
        <w:t>reklamacj</w:t>
      </w:r>
      <w:r w:rsidRPr="00191344">
        <w:rPr>
          <w:rFonts w:eastAsia="TimesNewRoman"/>
        </w:rPr>
        <w:t xml:space="preserve">ę </w:t>
      </w:r>
      <w:r w:rsidRPr="00191344">
        <w:t>w ci</w:t>
      </w:r>
      <w:r w:rsidRPr="00191344">
        <w:rPr>
          <w:rFonts w:eastAsia="TimesNewRoman"/>
        </w:rPr>
        <w:t>ą</w:t>
      </w:r>
      <w:r w:rsidRPr="00191344">
        <w:t>gu 3 dni od dnia jej zgłoszenia. Zgłoszenie reklamacji nastąpi drogą faksową lub poprzez e-mail. W ramach uznanej reklamacji Wykonawca dokona bezpłatnej usługi naprawy w terminie uzgodnionym przez Strony lecz nie dłuższym niż 7 dni roboczych.</w:t>
      </w:r>
    </w:p>
    <w:p w14:paraId="444910A5" w14:textId="77777777" w:rsidR="003C3C06" w:rsidRDefault="003C3C06" w:rsidP="003C3C06">
      <w:pPr>
        <w:pStyle w:val="Tekstpodstawowywcity2"/>
        <w:spacing w:after="0" w:line="240" w:lineRule="auto"/>
        <w:ind w:left="0"/>
        <w:rPr>
          <w:sz w:val="16"/>
          <w:szCs w:val="16"/>
        </w:rPr>
      </w:pPr>
    </w:p>
    <w:p w14:paraId="42106ECC" w14:textId="77777777" w:rsidR="003C3C06" w:rsidRPr="003C3C06" w:rsidRDefault="003C3C06" w:rsidP="003C3C06">
      <w:pPr>
        <w:pStyle w:val="Tekstpodstawowywcity2"/>
        <w:spacing w:after="0" w:line="240" w:lineRule="auto"/>
        <w:ind w:left="0"/>
        <w:jc w:val="center"/>
        <w:rPr>
          <w:b/>
          <w:bCs/>
          <w:color w:val="000000"/>
          <w:sz w:val="28"/>
          <w:szCs w:val="28"/>
        </w:rPr>
      </w:pPr>
      <w:r w:rsidRPr="003C3C06">
        <w:rPr>
          <w:b/>
          <w:bCs/>
          <w:color w:val="000000"/>
          <w:sz w:val="28"/>
          <w:szCs w:val="28"/>
        </w:rPr>
        <w:t xml:space="preserve">FORMULARZ CENOWY </w:t>
      </w:r>
      <w:r w:rsidRPr="003C3C06">
        <w:rPr>
          <w:b/>
          <w:bCs/>
          <w:color w:val="000000"/>
          <w:sz w:val="28"/>
          <w:szCs w:val="28"/>
        </w:rPr>
        <w:br/>
      </w:r>
      <w:r w:rsidRPr="003C3C06">
        <w:rPr>
          <w:rFonts w:eastAsia="Calibri"/>
          <w:b/>
          <w:sz w:val="28"/>
          <w:szCs w:val="28"/>
          <w:lang w:eastAsia="en-US"/>
        </w:rPr>
        <w:t>na naprawę komputerowych urządzeń peryferyjnych</w:t>
      </w:r>
      <w:r w:rsidRPr="003C3C06">
        <w:rPr>
          <w:sz w:val="28"/>
          <w:szCs w:val="28"/>
        </w:rPr>
        <w:t xml:space="preserve">                                      </w:t>
      </w:r>
      <w:r w:rsidRPr="003C3C06">
        <w:rPr>
          <w:b/>
          <w:sz w:val="28"/>
          <w:szCs w:val="28"/>
        </w:rPr>
        <w:t xml:space="preserve">  </w:t>
      </w:r>
    </w:p>
    <w:p w14:paraId="0B774E52" w14:textId="77777777" w:rsidR="003C3C06" w:rsidRDefault="003C3C06" w:rsidP="003C3C06"/>
    <w:p w14:paraId="7B045AD4" w14:textId="77777777" w:rsidR="003C3C06" w:rsidRDefault="003C3C06" w:rsidP="003C3C06"/>
    <w:tbl>
      <w:tblPr>
        <w:tblW w:w="8482" w:type="dxa"/>
        <w:jc w:val="center"/>
        <w:tblCellMar>
          <w:left w:w="70" w:type="dxa"/>
          <w:right w:w="70" w:type="dxa"/>
        </w:tblCellMar>
        <w:tblLook w:val="0000" w:firstRow="0" w:lastRow="0" w:firstColumn="0" w:lastColumn="0" w:noHBand="0" w:noVBand="0"/>
      </w:tblPr>
      <w:tblGrid>
        <w:gridCol w:w="413"/>
        <w:gridCol w:w="3526"/>
        <w:gridCol w:w="1236"/>
        <w:gridCol w:w="864"/>
        <w:gridCol w:w="1160"/>
        <w:gridCol w:w="1283"/>
      </w:tblGrid>
      <w:tr w:rsidR="003C3C06" w:rsidRPr="00DA0090" w14:paraId="3933517E" w14:textId="77777777" w:rsidTr="005C6073">
        <w:trPr>
          <w:trHeight w:val="720"/>
          <w:tblHeader/>
          <w:jc w:val="center"/>
        </w:trPr>
        <w:tc>
          <w:tcPr>
            <w:tcW w:w="413" w:type="dxa"/>
            <w:tcBorders>
              <w:top w:val="single" w:sz="4" w:space="0" w:color="auto"/>
              <w:left w:val="single" w:sz="4" w:space="0" w:color="auto"/>
              <w:bottom w:val="single" w:sz="4" w:space="0" w:color="auto"/>
              <w:right w:val="single" w:sz="4" w:space="0" w:color="auto"/>
            </w:tcBorders>
            <w:shd w:val="clear" w:color="auto" w:fill="FFFFFF"/>
            <w:vAlign w:val="center"/>
          </w:tcPr>
          <w:p w14:paraId="711D7C4F" w14:textId="77777777" w:rsidR="003C3C06" w:rsidRPr="005D6C98" w:rsidRDefault="003C3C06" w:rsidP="005C6073">
            <w:pPr>
              <w:jc w:val="center"/>
              <w:rPr>
                <w:color w:val="000000"/>
                <w:sz w:val="20"/>
                <w:szCs w:val="20"/>
              </w:rPr>
            </w:pPr>
            <w:r w:rsidRPr="005D6C98">
              <w:rPr>
                <w:color w:val="000000"/>
                <w:sz w:val="20"/>
                <w:szCs w:val="20"/>
              </w:rPr>
              <w:t>Lp.</w:t>
            </w:r>
          </w:p>
        </w:tc>
        <w:tc>
          <w:tcPr>
            <w:tcW w:w="3611" w:type="dxa"/>
            <w:tcBorders>
              <w:top w:val="single" w:sz="4" w:space="0" w:color="auto"/>
              <w:left w:val="nil"/>
              <w:bottom w:val="single" w:sz="4" w:space="0" w:color="auto"/>
              <w:right w:val="single" w:sz="4" w:space="0" w:color="auto"/>
            </w:tcBorders>
            <w:shd w:val="clear" w:color="auto" w:fill="FFFFFF"/>
            <w:vAlign w:val="center"/>
          </w:tcPr>
          <w:p w14:paraId="1336E84D" w14:textId="77777777" w:rsidR="003C3C06" w:rsidRPr="005D6C98" w:rsidRDefault="003C3C06" w:rsidP="005C6073">
            <w:pPr>
              <w:jc w:val="center"/>
              <w:rPr>
                <w:color w:val="000000"/>
                <w:sz w:val="20"/>
                <w:szCs w:val="20"/>
              </w:rPr>
            </w:pPr>
            <w:r w:rsidRPr="005D6C98">
              <w:rPr>
                <w:color w:val="000000"/>
                <w:sz w:val="20"/>
                <w:szCs w:val="20"/>
              </w:rPr>
              <w:t xml:space="preserve">Nazwa </w:t>
            </w:r>
          </w:p>
        </w:tc>
        <w:tc>
          <w:tcPr>
            <w:tcW w:w="1151" w:type="dxa"/>
            <w:tcBorders>
              <w:top w:val="single" w:sz="4" w:space="0" w:color="auto"/>
              <w:left w:val="nil"/>
              <w:bottom w:val="single" w:sz="4" w:space="0" w:color="auto"/>
              <w:right w:val="single" w:sz="4" w:space="0" w:color="auto"/>
            </w:tcBorders>
            <w:shd w:val="clear" w:color="auto" w:fill="FFFFFF"/>
            <w:vAlign w:val="center"/>
          </w:tcPr>
          <w:p w14:paraId="3C7A805B" w14:textId="77777777" w:rsidR="003C3C06" w:rsidRPr="005D6C98" w:rsidRDefault="003C3C06" w:rsidP="005C6073">
            <w:pPr>
              <w:jc w:val="center"/>
              <w:rPr>
                <w:color w:val="000000"/>
                <w:sz w:val="20"/>
                <w:szCs w:val="20"/>
              </w:rPr>
            </w:pPr>
            <w:r w:rsidRPr="005D6C98">
              <w:rPr>
                <w:color w:val="000000"/>
                <w:sz w:val="20"/>
                <w:szCs w:val="20"/>
              </w:rPr>
              <w:t>Cena jednostkowa netto</w:t>
            </w:r>
          </w:p>
        </w:tc>
        <w:tc>
          <w:tcPr>
            <w:tcW w:w="864" w:type="dxa"/>
            <w:tcBorders>
              <w:top w:val="single" w:sz="4" w:space="0" w:color="auto"/>
              <w:left w:val="nil"/>
              <w:bottom w:val="single" w:sz="4" w:space="0" w:color="auto"/>
              <w:right w:val="single" w:sz="4" w:space="0" w:color="auto"/>
            </w:tcBorders>
            <w:shd w:val="clear" w:color="auto" w:fill="FFFFFF"/>
            <w:vAlign w:val="center"/>
          </w:tcPr>
          <w:p w14:paraId="429AE73E" w14:textId="77777777" w:rsidR="003C3C06" w:rsidRPr="005D6C98" w:rsidRDefault="003C3C06" w:rsidP="005C6073">
            <w:pPr>
              <w:jc w:val="center"/>
              <w:rPr>
                <w:color w:val="000000"/>
                <w:sz w:val="20"/>
                <w:szCs w:val="20"/>
              </w:rPr>
            </w:pPr>
            <w:r w:rsidRPr="005D6C98">
              <w:rPr>
                <w:color w:val="000000"/>
                <w:sz w:val="20"/>
                <w:szCs w:val="20"/>
              </w:rPr>
              <w:t>Stawka VAT (%)</w:t>
            </w:r>
          </w:p>
        </w:tc>
        <w:tc>
          <w:tcPr>
            <w:tcW w:w="1160" w:type="dxa"/>
            <w:tcBorders>
              <w:top w:val="single" w:sz="4" w:space="0" w:color="auto"/>
              <w:left w:val="nil"/>
              <w:bottom w:val="single" w:sz="4" w:space="0" w:color="auto"/>
              <w:right w:val="single" w:sz="4" w:space="0" w:color="auto"/>
            </w:tcBorders>
            <w:shd w:val="clear" w:color="auto" w:fill="FFFFFF"/>
            <w:vAlign w:val="center"/>
          </w:tcPr>
          <w:p w14:paraId="4BA61A9A" w14:textId="77777777" w:rsidR="003C3C06" w:rsidRPr="005D6C98" w:rsidRDefault="003C3C06" w:rsidP="005C6073">
            <w:pPr>
              <w:jc w:val="center"/>
              <w:rPr>
                <w:color w:val="000000"/>
                <w:sz w:val="20"/>
                <w:szCs w:val="20"/>
              </w:rPr>
            </w:pPr>
            <w:r w:rsidRPr="005D6C98">
              <w:rPr>
                <w:color w:val="000000"/>
                <w:sz w:val="20"/>
                <w:szCs w:val="20"/>
              </w:rPr>
              <w:t xml:space="preserve">Kwota </w:t>
            </w:r>
            <w:r w:rsidRPr="005D6C98">
              <w:rPr>
                <w:color w:val="000000"/>
                <w:sz w:val="20"/>
                <w:szCs w:val="20"/>
              </w:rPr>
              <w:br/>
              <w:t xml:space="preserve">podatku VAT </w:t>
            </w:r>
            <w:r w:rsidRPr="005D6C98">
              <w:rPr>
                <w:color w:val="000000"/>
                <w:sz w:val="20"/>
                <w:szCs w:val="20"/>
              </w:rPr>
              <w:br/>
            </w:r>
          </w:p>
        </w:tc>
        <w:tc>
          <w:tcPr>
            <w:tcW w:w="1283" w:type="dxa"/>
            <w:tcBorders>
              <w:top w:val="single" w:sz="4" w:space="0" w:color="auto"/>
              <w:left w:val="nil"/>
              <w:bottom w:val="single" w:sz="4" w:space="0" w:color="auto"/>
              <w:right w:val="single" w:sz="4" w:space="0" w:color="auto"/>
            </w:tcBorders>
            <w:shd w:val="clear" w:color="auto" w:fill="FFFFFF"/>
            <w:vAlign w:val="center"/>
          </w:tcPr>
          <w:p w14:paraId="3E57610F" w14:textId="77777777" w:rsidR="003C3C06" w:rsidRPr="005D6C98" w:rsidRDefault="003C3C06" w:rsidP="005C6073">
            <w:pPr>
              <w:jc w:val="center"/>
              <w:rPr>
                <w:color w:val="000000"/>
                <w:sz w:val="20"/>
                <w:szCs w:val="20"/>
              </w:rPr>
            </w:pPr>
            <w:r w:rsidRPr="005D6C98">
              <w:rPr>
                <w:color w:val="000000"/>
                <w:sz w:val="20"/>
                <w:szCs w:val="20"/>
              </w:rPr>
              <w:t xml:space="preserve">Wartość brutto </w:t>
            </w:r>
            <w:r w:rsidRPr="005D6C98">
              <w:rPr>
                <w:color w:val="000000"/>
                <w:sz w:val="20"/>
                <w:szCs w:val="20"/>
              </w:rPr>
              <w:br/>
            </w:r>
          </w:p>
        </w:tc>
      </w:tr>
      <w:tr w:rsidR="003C3C06" w:rsidRPr="00DA0090" w14:paraId="1677CB6C" w14:textId="77777777" w:rsidTr="005C6073">
        <w:trPr>
          <w:trHeight w:val="210"/>
          <w:tblHeader/>
          <w:jc w:val="center"/>
        </w:trPr>
        <w:tc>
          <w:tcPr>
            <w:tcW w:w="413" w:type="dxa"/>
            <w:tcBorders>
              <w:top w:val="nil"/>
              <w:left w:val="single" w:sz="4" w:space="0" w:color="auto"/>
              <w:bottom w:val="single" w:sz="4" w:space="0" w:color="auto"/>
              <w:right w:val="single" w:sz="4" w:space="0" w:color="auto"/>
            </w:tcBorders>
            <w:shd w:val="clear" w:color="auto" w:fill="FFFFFF"/>
            <w:vAlign w:val="center"/>
          </w:tcPr>
          <w:p w14:paraId="00CA2ED6" w14:textId="77777777" w:rsidR="003C3C06" w:rsidRPr="005D6C98" w:rsidRDefault="003C3C06" w:rsidP="005C6073">
            <w:pPr>
              <w:jc w:val="center"/>
              <w:rPr>
                <w:color w:val="000000"/>
                <w:sz w:val="20"/>
                <w:szCs w:val="20"/>
              </w:rPr>
            </w:pPr>
            <w:r w:rsidRPr="005D6C98">
              <w:rPr>
                <w:color w:val="000000"/>
                <w:sz w:val="20"/>
                <w:szCs w:val="20"/>
              </w:rPr>
              <w:t>1</w:t>
            </w:r>
          </w:p>
        </w:tc>
        <w:tc>
          <w:tcPr>
            <w:tcW w:w="3611" w:type="dxa"/>
            <w:tcBorders>
              <w:top w:val="nil"/>
              <w:left w:val="nil"/>
              <w:bottom w:val="single" w:sz="4" w:space="0" w:color="auto"/>
              <w:right w:val="single" w:sz="4" w:space="0" w:color="auto"/>
            </w:tcBorders>
            <w:shd w:val="clear" w:color="auto" w:fill="FFFFFF"/>
            <w:vAlign w:val="center"/>
          </w:tcPr>
          <w:p w14:paraId="677375F9" w14:textId="77777777" w:rsidR="003C3C06" w:rsidRPr="005D6C98" w:rsidRDefault="003C3C06" w:rsidP="005C6073">
            <w:pPr>
              <w:jc w:val="center"/>
              <w:rPr>
                <w:color w:val="000000"/>
                <w:sz w:val="20"/>
                <w:szCs w:val="20"/>
              </w:rPr>
            </w:pPr>
            <w:r w:rsidRPr="005D6C98">
              <w:rPr>
                <w:color w:val="000000"/>
                <w:sz w:val="20"/>
                <w:szCs w:val="20"/>
              </w:rPr>
              <w:t>2</w:t>
            </w:r>
          </w:p>
        </w:tc>
        <w:tc>
          <w:tcPr>
            <w:tcW w:w="1151" w:type="dxa"/>
            <w:tcBorders>
              <w:top w:val="nil"/>
              <w:left w:val="nil"/>
              <w:bottom w:val="single" w:sz="4" w:space="0" w:color="auto"/>
              <w:right w:val="single" w:sz="4" w:space="0" w:color="auto"/>
            </w:tcBorders>
            <w:shd w:val="clear" w:color="auto" w:fill="FFFFFF"/>
            <w:vAlign w:val="center"/>
          </w:tcPr>
          <w:p w14:paraId="5381AE12" w14:textId="77777777" w:rsidR="003C3C06" w:rsidRPr="005D6C98" w:rsidRDefault="003C3C06" w:rsidP="005C6073">
            <w:pPr>
              <w:jc w:val="center"/>
              <w:rPr>
                <w:color w:val="000000"/>
                <w:sz w:val="20"/>
                <w:szCs w:val="20"/>
              </w:rPr>
            </w:pPr>
            <w:r>
              <w:rPr>
                <w:color w:val="000000"/>
                <w:sz w:val="20"/>
                <w:szCs w:val="20"/>
              </w:rPr>
              <w:t>3</w:t>
            </w:r>
          </w:p>
        </w:tc>
        <w:tc>
          <w:tcPr>
            <w:tcW w:w="864" w:type="dxa"/>
            <w:tcBorders>
              <w:top w:val="nil"/>
              <w:left w:val="nil"/>
              <w:bottom w:val="single" w:sz="4" w:space="0" w:color="auto"/>
              <w:right w:val="single" w:sz="4" w:space="0" w:color="auto"/>
            </w:tcBorders>
            <w:shd w:val="clear" w:color="auto" w:fill="FFFFFF"/>
            <w:vAlign w:val="center"/>
          </w:tcPr>
          <w:p w14:paraId="30FFBAF6" w14:textId="77777777" w:rsidR="003C3C06" w:rsidRPr="005D6C98" w:rsidRDefault="003C3C06" w:rsidP="005C6073">
            <w:pPr>
              <w:jc w:val="center"/>
              <w:rPr>
                <w:color w:val="000000"/>
                <w:sz w:val="20"/>
                <w:szCs w:val="20"/>
              </w:rPr>
            </w:pPr>
            <w:r>
              <w:rPr>
                <w:color w:val="000000"/>
                <w:sz w:val="20"/>
                <w:szCs w:val="20"/>
              </w:rPr>
              <w:t>4</w:t>
            </w:r>
          </w:p>
        </w:tc>
        <w:tc>
          <w:tcPr>
            <w:tcW w:w="1160" w:type="dxa"/>
            <w:tcBorders>
              <w:top w:val="nil"/>
              <w:left w:val="nil"/>
              <w:bottom w:val="single" w:sz="4" w:space="0" w:color="auto"/>
              <w:right w:val="single" w:sz="4" w:space="0" w:color="auto"/>
            </w:tcBorders>
            <w:shd w:val="clear" w:color="auto" w:fill="FFFFFF"/>
            <w:vAlign w:val="center"/>
          </w:tcPr>
          <w:p w14:paraId="5DB441B6" w14:textId="77777777" w:rsidR="003C3C06" w:rsidRPr="005D6C98" w:rsidRDefault="003C3C06" w:rsidP="005C6073">
            <w:pPr>
              <w:jc w:val="center"/>
              <w:rPr>
                <w:color w:val="000000"/>
                <w:sz w:val="20"/>
                <w:szCs w:val="20"/>
              </w:rPr>
            </w:pPr>
            <w:r>
              <w:rPr>
                <w:color w:val="000000"/>
                <w:sz w:val="20"/>
                <w:szCs w:val="20"/>
              </w:rPr>
              <w:t>5</w:t>
            </w:r>
          </w:p>
        </w:tc>
        <w:tc>
          <w:tcPr>
            <w:tcW w:w="1283" w:type="dxa"/>
            <w:tcBorders>
              <w:top w:val="nil"/>
              <w:left w:val="nil"/>
              <w:bottom w:val="single" w:sz="4" w:space="0" w:color="auto"/>
              <w:right w:val="single" w:sz="4" w:space="0" w:color="auto"/>
            </w:tcBorders>
            <w:shd w:val="clear" w:color="auto" w:fill="FFFFFF"/>
            <w:vAlign w:val="center"/>
          </w:tcPr>
          <w:p w14:paraId="6749D4DB" w14:textId="77777777" w:rsidR="003C3C06" w:rsidRPr="005D6C98" w:rsidRDefault="003C3C06" w:rsidP="005C6073">
            <w:pPr>
              <w:jc w:val="center"/>
              <w:rPr>
                <w:color w:val="000000"/>
                <w:sz w:val="20"/>
                <w:szCs w:val="20"/>
              </w:rPr>
            </w:pPr>
            <w:r>
              <w:rPr>
                <w:color w:val="000000"/>
                <w:sz w:val="20"/>
                <w:szCs w:val="20"/>
              </w:rPr>
              <w:t>6</w:t>
            </w:r>
          </w:p>
        </w:tc>
      </w:tr>
      <w:tr w:rsidR="003C3C06" w:rsidRPr="00DA0090" w14:paraId="4111F5DA" w14:textId="77777777" w:rsidTr="005C6073">
        <w:trPr>
          <w:trHeight w:val="300"/>
          <w:jc w:val="center"/>
        </w:trPr>
        <w:tc>
          <w:tcPr>
            <w:tcW w:w="413" w:type="dxa"/>
            <w:tcBorders>
              <w:top w:val="nil"/>
              <w:left w:val="single" w:sz="4" w:space="0" w:color="auto"/>
              <w:bottom w:val="single" w:sz="4" w:space="0" w:color="auto"/>
              <w:right w:val="single" w:sz="4" w:space="0" w:color="auto"/>
            </w:tcBorders>
            <w:shd w:val="clear" w:color="auto" w:fill="FFFFFF"/>
            <w:vAlign w:val="bottom"/>
          </w:tcPr>
          <w:p w14:paraId="0CC3BD5D" w14:textId="77777777" w:rsidR="003C3C06" w:rsidRDefault="003C3C06" w:rsidP="005C6073">
            <w:pPr>
              <w:jc w:val="center"/>
              <w:rPr>
                <w:sz w:val="20"/>
                <w:szCs w:val="20"/>
              </w:rPr>
            </w:pPr>
            <w:r>
              <w:rPr>
                <w:sz w:val="20"/>
                <w:szCs w:val="20"/>
              </w:rPr>
              <w:t>1.</w:t>
            </w:r>
          </w:p>
        </w:tc>
        <w:tc>
          <w:tcPr>
            <w:tcW w:w="3611" w:type="dxa"/>
            <w:tcBorders>
              <w:top w:val="nil"/>
              <w:left w:val="nil"/>
              <w:bottom w:val="single" w:sz="4" w:space="0" w:color="auto"/>
              <w:right w:val="single" w:sz="4" w:space="0" w:color="auto"/>
            </w:tcBorders>
            <w:shd w:val="clear" w:color="auto" w:fill="FFFFFF"/>
            <w:vAlign w:val="bottom"/>
          </w:tcPr>
          <w:p w14:paraId="4C444511" w14:textId="77777777" w:rsidR="003C3C06" w:rsidRPr="0095261C" w:rsidRDefault="003C3C06" w:rsidP="005C6073">
            <w:pPr>
              <w:rPr>
                <w:sz w:val="18"/>
                <w:szCs w:val="18"/>
              </w:rPr>
            </w:pPr>
            <w:r>
              <w:rPr>
                <w:sz w:val="20"/>
                <w:szCs w:val="20"/>
              </w:rPr>
              <w:t>Cena konserwacji 1-go urządzenia</w:t>
            </w:r>
          </w:p>
        </w:tc>
        <w:tc>
          <w:tcPr>
            <w:tcW w:w="1151" w:type="dxa"/>
            <w:tcBorders>
              <w:top w:val="nil"/>
              <w:left w:val="nil"/>
              <w:bottom w:val="single" w:sz="4" w:space="0" w:color="auto"/>
              <w:right w:val="single" w:sz="4" w:space="0" w:color="auto"/>
            </w:tcBorders>
            <w:shd w:val="clear" w:color="auto" w:fill="FFFFFF"/>
            <w:noWrap/>
            <w:vAlign w:val="bottom"/>
          </w:tcPr>
          <w:p w14:paraId="721A846D" w14:textId="77777777" w:rsidR="003C3C06" w:rsidRPr="005D6C98" w:rsidRDefault="003C3C06" w:rsidP="005C6073">
            <w:pPr>
              <w:jc w:val="center"/>
              <w:rPr>
                <w:sz w:val="20"/>
                <w:szCs w:val="20"/>
              </w:rPr>
            </w:pPr>
          </w:p>
        </w:tc>
        <w:tc>
          <w:tcPr>
            <w:tcW w:w="864" w:type="dxa"/>
            <w:tcBorders>
              <w:top w:val="nil"/>
              <w:left w:val="nil"/>
              <w:bottom w:val="single" w:sz="4" w:space="0" w:color="auto"/>
              <w:right w:val="single" w:sz="4" w:space="0" w:color="auto"/>
            </w:tcBorders>
            <w:shd w:val="clear" w:color="auto" w:fill="FFFFFF"/>
            <w:noWrap/>
            <w:vAlign w:val="bottom"/>
          </w:tcPr>
          <w:p w14:paraId="7E572EF9" w14:textId="77777777" w:rsidR="003C3C06" w:rsidRPr="005D6C98" w:rsidRDefault="003C3C06" w:rsidP="005C6073">
            <w:pPr>
              <w:jc w:val="center"/>
              <w:rPr>
                <w:sz w:val="20"/>
                <w:szCs w:val="20"/>
              </w:rPr>
            </w:pPr>
          </w:p>
        </w:tc>
        <w:tc>
          <w:tcPr>
            <w:tcW w:w="1160" w:type="dxa"/>
            <w:tcBorders>
              <w:top w:val="nil"/>
              <w:left w:val="nil"/>
              <w:bottom w:val="single" w:sz="4" w:space="0" w:color="auto"/>
              <w:right w:val="single" w:sz="4" w:space="0" w:color="auto"/>
            </w:tcBorders>
            <w:shd w:val="clear" w:color="auto" w:fill="FFFFFF"/>
            <w:noWrap/>
            <w:vAlign w:val="bottom"/>
          </w:tcPr>
          <w:p w14:paraId="71B1FD84" w14:textId="77777777" w:rsidR="003C3C06" w:rsidRPr="005D6C98" w:rsidRDefault="003C3C06" w:rsidP="005C6073">
            <w:pPr>
              <w:jc w:val="center"/>
              <w:rPr>
                <w:sz w:val="20"/>
                <w:szCs w:val="20"/>
              </w:rPr>
            </w:pPr>
          </w:p>
        </w:tc>
        <w:tc>
          <w:tcPr>
            <w:tcW w:w="1283" w:type="dxa"/>
            <w:tcBorders>
              <w:top w:val="single" w:sz="4" w:space="0" w:color="auto"/>
              <w:left w:val="nil"/>
              <w:bottom w:val="single" w:sz="4" w:space="0" w:color="auto"/>
              <w:right w:val="single" w:sz="4" w:space="0" w:color="auto"/>
            </w:tcBorders>
            <w:shd w:val="clear" w:color="auto" w:fill="FFFFFF"/>
            <w:noWrap/>
            <w:vAlign w:val="bottom"/>
          </w:tcPr>
          <w:p w14:paraId="5457A2EB" w14:textId="77777777" w:rsidR="003C3C06" w:rsidRPr="005D6C98" w:rsidRDefault="003C3C06" w:rsidP="005C6073">
            <w:pPr>
              <w:jc w:val="center"/>
              <w:rPr>
                <w:sz w:val="20"/>
                <w:szCs w:val="20"/>
              </w:rPr>
            </w:pPr>
          </w:p>
        </w:tc>
      </w:tr>
      <w:tr w:rsidR="003C3C06" w:rsidRPr="00DA0090" w14:paraId="1BB00DEB" w14:textId="77777777" w:rsidTr="005C6073">
        <w:trPr>
          <w:trHeight w:val="300"/>
          <w:jc w:val="center"/>
        </w:trPr>
        <w:tc>
          <w:tcPr>
            <w:tcW w:w="413" w:type="dxa"/>
            <w:tcBorders>
              <w:top w:val="nil"/>
              <w:left w:val="single" w:sz="4" w:space="0" w:color="auto"/>
              <w:bottom w:val="single" w:sz="4" w:space="0" w:color="auto"/>
              <w:right w:val="single" w:sz="4" w:space="0" w:color="auto"/>
            </w:tcBorders>
            <w:shd w:val="clear" w:color="auto" w:fill="FFFFFF"/>
            <w:vAlign w:val="bottom"/>
          </w:tcPr>
          <w:p w14:paraId="691175EC" w14:textId="77777777" w:rsidR="003C3C06" w:rsidRDefault="003C3C06" w:rsidP="005C6073">
            <w:pPr>
              <w:jc w:val="center"/>
              <w:rPr>
                <w:sz w:val="20"/>
                <w:szCs w:val="20"/>
              </w:rPr>
            </w:pPr>
            <w:r>
              <w:rPr>
                <w:sz w:val="20"/>
                <w:szCs w:val="20"/>
              </w:rPr>
              <w:t>2.</w:t>
            </w:r>
          </w:p>
        </w:tc>
        <w:tc>
          <w:tcPr>
            <w:tcW w:w="3611" w:type="dxa"/>
            <w:tcBorders>
              <w:top w:val="nil"/>
              <w:left w:val="nil"/>
              <w:bottom w:val="single" w:sz="4" w:space="0" w:color="auto"/>
              <w:right w:val="single" w:sz="4" w:space="0" w:color="auto"/>
            </w:tcBorders>
            <w:shd w:val="clear" w:color="auto" w:fill="FFFFFF"/>
            <w:vAlign w:val="bottom"/>
          </w:tcPr>
          <w:p w14:paraId="5DE5D4BF" w14:textId="77777777" w:rsidR="003C3C06" w:rsidRPr="0095261C" w:rsidRDefault="003C3C06" w:rsidP="005C6073">
            <w:pPr>
              <w:rPr>
                <w:sz w:val="18"/>
                <w:szCs w:val="18"/>
              </w:rPr>
            </w:pPr>
            <w:r>
              <w:rPr>
                <w:bCs/>
                <w:color w:val="000000"/>
                <w:sz w:val="20"/>
                <w:szCs w:val="20"/>
              </w:rPr>
              <w:t>Cena 1 roboczogodziny naprawy</w:t>
            </w:r>
          </w:p>
        </w:tc>
        <w:tc>
          <w:tcPr>
            <w:tcW w:w="1151" w:type="dxa"/>
            <w:tcBorders>
              <w:top w:val="nil"/>
              <w:left w:val="nil"/>
              <w:bottom w:val="single" w:sz="4" w:space="0" w:color="auto"/>
              <w:right w:val="single" w:sz="4" w:space="0" w:color="auto"/>
            </w:tcBorders>
            <w:shd w:val="clear" w:color="auto" w:fill="FFFFFF"/>
            <w:noWrap/>
            <w:vAlign w:val="bottom"/>
          </w:tcPr>
          <w:p w14:paraId="551F8072" w14:textId="77777777" w:rsidR="003C3C06" w:rsidRPr="005D6C98" w:rsidRDefault="003C3C06" w:rsidP="005C6073">
            <w:pPr>
              <w:jc w:val="center"/>
              <w:rPr>
                <w:sz w:val="20"/>
                <w:szCs w:val="20"/>
              </w:rPr>
            </w:pPr>
          </w:p>
        </w:tc>
        <w:tc>
          <w:tcPr>
            <w:tcW w:w="864" w:type="dxa"/>
            <w:tcBorders>
              <w:top w:val="nil"/>
              <w:left w:val="nil"/>
              <w:bottom w:val="single" w:sz="4" w:space="0" w:color="auto"/>
              <w:right w:val="single" w:sz="4" w:space="0" w:color="auto"/>
            </w:tcBorders>
            <w:shd w:val="clear" w:color="auto" w:fill="FFFFFF"/>
            <w:noWrap/>
            <w:vAlign w:val="bottom"/>
          </w:tcPr>
          <w:p w14:paraId="348F862F" w14:textId="77777777" w:rsidR="003C3C06" w:rsidRPr="005D6C98" w:rsidRDefault="003C3C06" w:rsidP="005C6073">
            <w:pPr>
              <w:jc w:val="center"/>
              <w:rPr>
                <w:sz w:val="20"/>
                <w:szCs w:val="20"/>
              </w:rPr>
            </w:pPr>
          </w:p>
        </w:tc>
        <w:tc>
          <w:tcPr>
            <w:tcW w:w="1160" w:type="dxa"/>
            <w:tcBorders>
              <w:top w:val="nil"/>
              <w:left w:val="nil"/>
              <w:bottom w:val="single" w:sz="4" w:space="0" w:color="auto"/>
              <w:right w:val="single" w:sz="4" w:space="0" w:color="auto"/>
            </w:tcBorders>
            <w:shd w:val="clear" w:color="auto" w:fill="FFFFFF"/>
            <w:noWrap/>
            <w:vAlign w:val="bottom"/>
          </w:tcPr>
          <w:p w14:paraId="011B7AB7" w14:textId="77777777" w:rsidR="003C3C06" w:rsidRPr="005D6C98" w:rsidRDefault="003C3C06" w:rsidP="005C6073">
            <w:pPr>
              <w:jc w:val="center"/>
              <w:rPr>
                <w:sz w:val="20"/>
                <w:szCs w:val="20"/>
              </w:rPr>
            </w:pPr>
          </w:p>
        </w:tc>
        <w:tc>
          <w:tcPr>
            <w:tcW w:w="1283" w:type="dxa"/>
            <w:tcBorders>
              <w:top w:val="single" w:sz="4" w:space="0" w:color="auto"/>
              <w:left w:val="nil"/>
              <w:bottom w:val="single" w:sz="4" w:space="0" w:color="auto"/>
              <w:right w:val="single" w:sz="4" w:space="0" w:color="auto"/>
            </w:tcBorders>
            <w:shd w:val="clear" w:color="auto" w:fill="FFFFFF"/>
            <w:noWrap/>
            <w:vAlign w:val="bottom"/>
          </w:tcPr>
          <w:p w14:paraId="163F7674" w14:textId="77777777" w:rsidR="003C3C06" w:rsidRPr="005D6C98" w:rsidRDefault="003C3C06" w:rsidP="005C6073">
            <w:pPr>
              <w:jc w:val="center"/>
              <w:rPr>
                <w:sz w:val="20"/>
                <w:szCs w:val="20"/>
              </w:rPr>
            </w:pPr>
          </w:p>
        </w:tc>
      </w:tr>
      <w:tr w:rsidR="003C3C06" w:rsidRPr="00DA0090" w14:paraId="6986B665" w14:textId="77777777" w:rsidTr="005C6073">
        <w:trPr>
          <w:trHeight w:val="300"/>
          <w:jc w:val="center"/>
        </w:trPr>
        <w:tc>
          <w:tcPr>
            <w:tcW w:w="413" w:type="dxa"/>
            <w:tcBorders>
              <w:top w:val="nil"/>
              <w:left w:val="single" w:sz="4" w:space="0" w:color="auto"/>
              <w:bottom w:val="single" w:sz="4" w:space="0" w:color="auto"/>
              <w:right w:val="single" w:sz="4" w:space="0" w:color="auto"/>
            </w:tcBorders>
            <w:shd w:val="clear" w:color="auto" w:fill="FFFFFF"/>
            <w:vAlign w:val="bottom"/>
          </w:tcPr>
          <w:p w14:paraId="4C12C42E" w14:textId="77777777" w:rsidR="003C3C06" w:rsidRDefault="003C3C06" w:rsidP="005C6073">
            <w:pPr>
              <w:jc w:val="right"/>
              <w:rPr>
                <w:sz w:val="20"/>
                <w:szCs w:val="20"/>
              </w:rPr>
            </w:pPr>
          </w:p>
        </w:tc>
        <w:tc>
          <w:tcPr>
            <w:tcW w:w="6786" w:type="dxa"/>
            <w:gridSpan w:val="4"/>
            <w:tcBorders>
              <w:top w:val="nil"/>
              <w:left w:val="nil"/>
              <w:bottom w:val="single" w:sz="4" w:space="0" w:color="auto"/>
              <w:right w:val="single" w:sz="4" w:space="0" w:color="auto"/>
            </w:tcBorders>
            <w:shd w:val="clear" w:color="auto" w:fill="FFFFFF"/>
            <w:vAlign w:val="bottom"/>
          </w:tcPr>
          <w:p w14:paraId="06FCE5B4" w14:textId="77777777" w:rsidR="003C3C06" w:rsidRPr="005D6C98" w:rsidRDefault="003C3C06" w:rsidP="005C6073">
            <w:pPr>
              <w:jc w:val="center"/>
              <w:rPr>
                <w:sz w:val="20"/>
                <w:szCs w:val="20"/>
              </w:rPr>
            </w:pPr>
            <w:r>
              <w:rPr>
                <w:bCs/>
                <w:color w:val="000000"/>
                <w:sz w:val="20"/>
                <w:szCs w:val="20"/>
              </w:rPr>
              <w:t>RAZEM</w:t>
            </w:r>
          </w:p>
        </w:tc>
        <w:tc>
          <w:tcPr>
            <w:tcW w:w="1283" w:type="dxa"/>
            <w:tcBorders>
              <w:top w:val="single" w:sz="4" w:space="0" w:color="auto"/>
              <w:left w:val="nil"/>
              <w:bottom w:val="single" w:sz="4" w:space="0" w:color="auto"/>
              <w:right w:val="single" w:sz="4" w:space="0" w:color="auto"/>
            </w:tcBorders>
            <w:shd w:val="clear" w:color="auto" w:fill="FFFFFF"/>
            <w:noWrap/>
            <w:vAlign w:val="bottom"/>
          </w:tcPr>
          <w:p w14:paraId="2F04E30A" w14:textId="77777777" w:rsidR="003C3C06" w:rsidRPr="005D6C98" w:rsidRDefault="003C3C06" w:rsidP="005C6073">
            <w:pPr>
              <w:jc w:val="center"/>
              <w:rPr>
                <w:sz w:val="20"/>
                <w:szCs w:val="20"/>
              </w:rPr>
            </w:pPr>
          </w:p>
        </w:tc>
      </w:tr>
    </w:tbl>
    <w:p w14:paraId="701030A2" w14:textId="77777777" w:rsidR="003C3C06" w:rsidRDefault="003C3C06" w:rsidP="003C3C06">
      <w:pPr>
        <w:pStyle w:val="Tekstpodstawowywcity2"/>
        <w:spacing w:after="0" w:line="240" w:lineRule="auto"/>
        <w:ind w:left="0"/>
        <w:jc w:val="center"/>
        <w:rPr>
          <w:sz w:val="16"/>
          <w:szCs w:val="16"/>
        </w:rPr>
      </w:pPr>
    </w:p>
    <w:p w14:paraId="38269EEE" w14:textId="77777777" w:rsidR="003C3C06" w:rsidRDefault="003C3C06" w:rsidP="003C3C06">
      <w:pPr>
        <w:autoSpaceDE w:val="0"/>
        <w:autoSpaceDN w:val="0"/>
        <w:adjustRightInd w:val="0"/>
        <w:jc w:val="both"/>
      </w:pPr>
    </w:p>
    <w:p w14:paraId="3CABCF7A" w14:textId="77777777" w:rsidR="003C3C06" w:rsidRPr="00050F3A" w:rsidRDefault="003C3C06" w:rsidP="003C3C06">
      <w:pPr>
        <w:autoSpaceDE w:val="0"/>
        <w:autoSpaceDN w:val="0"/>
        <w:adjustRightInd w:val="0"/>
        <w:jc w:val="both"/>
      </w:pPr>
    </w:p>
    <w:p w14:paraId="26434BF2" w14:textId="77777777" w:rsidR="003C3C06" w:rsidRDefault="003C3C06" w:rsidP="003C3C06">
      <w:pPr>
        <w:pStyle w:val="Tekstpodstawowywcity2"/>
        <w:spacing w:after="0" w:line="240" w:lineRule="auto"/>
        <w:ind w:left="0"/>
        <w:rPr>
          <w:sz w:val="18"/>
          <w:szCs w:val="18"/>
        </w:rPr>
      </w:pPr>
    </w:p>
    <w:p w14:paraId="7EC54778" w14:textId="77777777" w:rsidR="003C3C06" w:rsidRDefault="003C3C06" w:rsidP="003C3C06">
      <w:pPr>
        <w:pStyle w:val="Tekstpodstawowywcity2"/>
        <w:spacing w:after="0" w:line="240" w:lineRule="auto"/>
        <w:ind w:left="0"/>
        <w:rPr>
          <w:sz w:val="18"/>
          <w:szCs w:val="18"/>
        </w:rPr>
      </w:pPr>
    </w:p>
    <w:p w14:paraId="7153CE83" w14:textId="77777777" w:rsidR="003C3C06" w:rsidRPr="00074FBF" w:rsidRDefault="003C3C06" w:rsidP="003C3C06">
      <w:pPr>
        <w:pStyle w:val="Tekstpodstawowywcity2"/>
        <w:spacing w:after="0" w:line="240" w:lineRule="auto"/>
        <w:ind w:left="0"/>
        <w:rPr>
          <w:sz w:val="18"/>
          <w:szCs w:val="18"/>
        </w:rPr>
      </w:pPr>
    </w:p>
    <w:p w14:paraId="3726649D" w14:textId="77777777" w:rsidR="003C3C06" w:rsidRPr="00074FBF" w:rsidRDefault="003C3C06" w:rsidP="003C3C06">
      <w:pPr>
        <w:pStyle w:val="Tekstpodstawowywcity2"/>
        <w:spacing w:after="0" w:line="240" w:lineRule="auto"/>
        <w:ind w:left="0"/>
        <w:rPr>
          <w:sz w:val="18"/>
          <w:szCs w:val="18"/>
        </w:rPr>
      </w:pPr>
    </w:p>
    <w:tbl>
      <w:tblPr>
        <w:tblW w:w="0" w:type="auto"/>
        <w:jc w:val="center"/>
        <w:tblLayout w:type="fixed"/>
        <w:tblCellMar>
          <w:left w:w="70" w:type="dxa"/>
          <w:right w:w="70" w:type="dxa"/>
        </w:tblCellMar>
        <w:tblLook w:val="01E0" w:firstRow="1" w:lastRow="1" w:firstColumn="1" w:lastColumn="1" w:noHBand="0" w:noVBand="0"/>
      </w:tblPr>
      <w:tblGrid>
        <w:gridCol w:w="4518"/>
        <w:gridCol w:w="4680"/>
      </w:tblGrid>
      <w:tr w:rsidR="003C3C06" w:rsidRPr="00074FBF" w14:paraId="59CB608C" w14:textId="77777777" w:rsidTr="005C6073">
        <w:trPr>
          <w:trHeight w:val="253"/>
          <w:jc w:val="center"/>
        </w:trPr>
        <w:tc>
          <w:tcPr>
            <w:tcW w:w="4518" w:type="dxa"/>
          </w:tcPr>
          <w:p w14:paraId="56EE9999" w14:textId="77777777" w:rsidR="003C3C06" w:rsidRPr="00074FBF" w:rsidRDefault="003C3C06" w:rsidP="005C6073">
            <w:pPr>
              <w:pStyle w:val="Tekstpodstawowywcity2"/>
              <w:spacing w:after="0" w:line="240" w:lineRule="auto"/>
              <w:ind w:left="0"/>
              <w:jc w:val="center"/>
              <w:rPr>
                <w:sz w:val="18"/>
                <w:szCs w:val="18"/>
              </w:rPr>
            </w:pPr>
            <w:r w:rsidRPr="00074FBF">
              <w:rPr>
                <w:sz w:val="18"/>
                <w:szCs w:val="18"/>
              </w:rPr>
              <w:t>………………………………</w:t>
            </w:r>
          </w:p>
        </w:tc>
        <w:tc>
          <w:tcPr>
            <w:tcW w:w="4680" w:type="dxa"/>
          </w:tcPr>
          <w:p w14:paraId="1A877620" w14:textId="77777777" w:rsidR="003C3C06" w:rsidRPr="00074FBF" w:rsidRDefault="003C3C06" w:rsidP="005C6073">
            <w:pPr>
              <w:pStyle w:val="Tekstpodstawowywcity2"/>
              <w:spacing w:after="0" w:line="240" w:lineRule="auto"/>
              <w:ind w:left="0"/>
              <w:jc w:val="center"/>
              <w:rPr>
                <w:sz w:val="18"/>
                <w:szCs w:val="18"/>
              </w:rPr>
            </w:pPr>
            <w:r w:rsidRPr="00074FBF">
              <w:rPr>
                <w:sz w:val="18"/>
                <w:szCs w:val="18"/>
              </w:rPr>
              <w:t>………………………………………</w:t>
            </w:r>
          </w:p>
        </w:tc>
      </w:tr>
      <w:tr w:rsidR="003C3C06" w:rsidRPr="002F754E" w14:paraId="12F779E7" w14:textId="77777777" w:rsidTr="005C6073">
        <w:trPr>
          <w:jc w:val="center"/>
        </w:trPr>
        <w:tc>
          <w:tcPr>
            <w:tcW w:w="4518" w:type="dxa"/>
          </w:tcPr>
          <w:p w14:paraId="6A43BA2A" w14:textId="77777777" w:rsidR="003C3C06" w:rsidRPr="00E5121E" w:rsidRDefault="003C3C06" w:rsidP="005C6073">
            <w:pPr>
              <w:pStyle w:val="Tekstpodstawowywcity2"/>
              <w:spacing w:after="0" w:line="240" w:lineRule="auto"/>
              <w:ind w:left="0"/>
              <w:jc w:val="center"/>
              <w:rPr>
                <w:sz w:val="18"/>
                <w:szCs w:val="18"/>
              </w:rPr>
            </w:pPr>
            <w:r w:rsidRPr="00E5121E">
              <w:rPr>
                <w:sz w:val="18"/>
                <w:szCs w:val="18"/>
              </w:rPr>
              <w:t>Miejscowość i data</w:t>
            </w:r>
          </w:p>
        </w:tc>
        <w:tc>
          <w:tcPr>
            <w:tcW w:w="4680" w:type="dxa"/>
          </w:tcPr>
          <w:p w14:paraId="4349DF42" w14:textId="77777777" w:rsidR="003C3C06" w:rsidRPr="00E5121E" w:rsidRDefault="003C3C06" w:rsidP="005C6073">
            <w:pPr>
              <w:pStyle w:val="Tekstpodstawowywcity2"/>
              <w:spacing w:after="0" w:line="240" w:lineRule="auto"/>
              <w:ind w:left="0"/>
              <w:jc w:val="center"/>
              <w:rPr>
                <w:sz w:val="18"/>
                <w:szCs w:val="18"/>
              </w:rPr>
            </w:pPr>
            <w:r w:rsidRPr="00E5121E">
              <w:rPr>
                <w:sz w:val="18"/>
                <w:szCs w:val="18"/>
              </w:rPr>
              <w:t>Podpis (podpisy) osób uprawnionych</w:t>
            </w:r>
          </w:p>
          <w:p w14:paraId="0406C670" w14:textId="77777777" w:rsidR="003C3C06" w:rsidRPr="00E5121E" w:rsidRDefault="003C3C06" w:rsidP="005C6073">
            <w:pPr>
              <w:pStyle w:val="Tekstpodstawowywcity2"/>
              <w:spacing w:after="0" w:line="240" w:lineRule="auto"/>
              <w:ind w:left="0"/>
              <w:jc w:val="center"/>
              <w:rPr>
                <w:sz w:val="18"/>
                <w:szCs w:val="18"/>
              </w:rPr>
            </w:pPr>
            <w:r w:rsidRPr="00E5121E">
              <w:rPr>
                <w:sz w:val="18"/>
                <w:szCs w:val="18"/>
              </w:rPr>
              <w:t>do reprezentowania wykonawcy</w:t>
            </w:r>
          </w:p>
        </w:tc>
      </w:tr>
    </w:tbl>
    <w:p w14:paraId="32AE5E88" w14:textId="0BA364CA" w:rsidR="003C3C06" w:rsidRPr="003C3C06" w:rsidRDefault="003C3C06" w:rsidP="003C3C06">
      <w:pPr>
        <w:pStyle w:val="Tytu"/>
        <w:rPr>
          <w:b/>
          <w:sz w:val="26"/>
          <w:szCs w:val="26"/>
        </w:rPr>
      </w:pPr>
    </w:p>
    <w:p w14:paraId="01694898" w14:textId="77777777" w:rsidR="00B641EC" w:rsidRDefault="00B641EC"/>
    <w:sectPr w:rsidR="00B641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CC1C07"/>
    <w:multiLevelType w:val="hybridMultilevel"/>
    <w:tmpl w:val="F2BCD6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C684BE0"/>
    <w:multiLevelType w:val="hybridMultilevel"/>
    <w:tmpl w:val="181AEF0A"/>
    <w:lvl w:ilvl="0" w:tplc="59AA458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74F947F9"/>
    <w:multiLevelType w:val="hybridMultilevel"/>
    <w:tmpl w:val="3FE8024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1968662462">
    <w:abstractNumId w:val="0"/>
  </w:num>
  <w:num w:numId="2" w16cid:durableId="824976706">
    <w:abstractNumId w:val="2"/>
  </w:num>
  <w:num w:numId="3" w16cid:durableId="848125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C06"/>
    <w:rsid w:val="002561B0"/>
    <w:rsid w:val="003A635C"/>
    <w:rsid w:val="003C3C06"/>
    <w:rsid w:val="007B1364"/>
    <w:rsid w:val="009001D9"/>
    <w:rsid w:val="00B641EC"/>
    <w:rsid w:val="00C836A2"/>
    <w:rsid w:val="00D11630"/>
    <w:rsid w:val="00D735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A335F"/>
  <w15:chartTrackingRefBased/>
  <w15:docId w15:val="{486012C6-32ED-4DAD-A02B-96987A13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C3C06"/>
  </w:style>
  <w:style w:type="paragraph" w:styleId="Nagwek1">
    <w:name w:val="heading 1"/>
    <w:basedOn w:val="Normalny"/>
    <w:next w:val="Normalny"/>
    <w:link w:val="Nagwek1Znak"/>
    <w:uiPriority w:val="9"/>
    <w:qFormat/>
    <w:rsid w:val="003C3C0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3C3C0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3C3C06"/>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C3C06"/>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C3C06"/>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C3C0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C3C0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C3C0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C3C0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C3C06"/>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3C3C06"/>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3C3C06"/>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C3C06"/>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C3C06"/>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C3C0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C3C0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C3C0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C3C06"/>
    <w:rPr>
      <w:rFonts w:eastAsiaTheme="majorEastAsia" w:cstheme="majorBidi"/>
      <w:color w:val="272727" w:themeColor="text1" w:themeTint="D8"/>
    </w:rPr>
  </w:style>
  <w:style w:type="paragraph" w:styleId="Tytu">
    <w:name w:val="Title"/>
    <w:basedOn w:val="Normalny"/>
    <w:next w:val="Normalny"/>
    <w:link w:val="TytuZnak"/>
    <w:qFormat/>
    <w:rsid w:val="003C3C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3C3C0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C3C0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C3C0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C3C06"/>
    <w:pPr>
      <w:spacing w:before="160"/>
      <w:jc w:val="center"/>
    </w:pPr>
    <w:rPr>
      <w:i/>
      <w:iCs/>
      <w:color w:val="404040" w:themeColor="text1" w:themeTint="BF"/>
    </w:rPr>
  </w:style>
  <w:style w:type="character" w:customStyle="1" w:styleId="CytatZnak">
    <w:name w:val="Cytat Znak"/>
    <w:basedOn w:val="Domylnaczcionkaakapitu"/>
    <w:link w:val="Cytat"/>
    <w:uiPriority w:val="29"/>
    <w:rsid w:val="003C3C06"/>
    <w:rPr>
      <w:i/>
      <w:iCs/>
      <w:color w:val="404040" w:themeColor="text1" w:themeTint="BF"/>
    </w:rPr>
  </w:style>
  <w:style w:type="paragraph" w:styleId="Akapitzlist">
    <w:name w:val="List Paragraph"/>
    <w:basedOn w:val="Normalny"/>
    <w:uiPriority w:val="34"/>
    <w:qFormat/>
    <w:rsid w:val="003C3C06"/>
    <w:pPr>
      <w:ind w:left="720"/>
      <w:contextualSpacing/>
    </w:pPr>
  </w:style>
  <w:style w:type="character" w:styleId="Wyrnienieintensywne">
    <w:name w:val="Intense Emphasis"/>
    <w:basedOn w:val="Domylnaczcionkaakapitu"/>
    <w:uiPriority w:val="21"/>
    <w:qFormat/>
    <w:rsid w:val="003C3C06"/>
    <w:rPr>
      <w:i/>
      <w:iCs/>
      <w:color w:val="0F4761" w:themeColor="accent1" w:themeShade="BF"/>
    </w:rPr>
  </w:style>
  <w:style w:type="paragraph" w:styleId="Cytatintensywny">
    <w:name w:val="Intense Quote"/>
    <w:basedOn w:val="Normalny"/>
    <w:next w:val="Normalny"/>
    <w:link w:val="CytatintensywnyZnak"/>
    <w:uiPriority w:val="30"/>
    <w:qFormat/>
    <w:rsid w:val="003C3C0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C3C06"/>
    <w:rPr>
      <w:i/>
      <w:iCs/>
      <w:color w:val="0F4761" w:themeColor="accent1" w:themeShade="BF"/>
    </w:rPr>
  </w:style>
  <w:style w:type="character" w:styleId="Odwoanieintensywne">
    <w:name w:val="Intense Reference"/>
    <w:basedOn w:val="Domylnaczcionkaakapitu"/>
    <w:uiPriority w:val="32"/>
    <w:qFormat/>
    <w:rsid w:val="003C3C06"/>
    <w:rPr>
      <w:b/>
      <w:bCs/>
      <w:smallCaps/>
      <w:color w:val="0F4761" w:themeColor="accent1" w:themeShade="BF"/>
      <w:spacing w:val="5"/>
    </w:rPr>
  </w:style>
  <w:style w:type="character" w:styleId="Hipercze">
    <w:name w:val="Hyperlink"/>
    <w:basedOn w:val="Domylnaczcionkaakapitu"/>
    <w:uiPriority w:val="99"/>
    <w:unhideWhenUsed/>
    <w:rsid w:val="003C3C06"/>
    <w:rPr>
      <w:color w:val="467886" w:themeColor="hyperlink"/>
      <w:u w:val="single"/>
    </w:rPr>
  </w:style>
  <w:style w:type="paragraph" w:styleId="Nagwek">
    <w:name w:val="header"/>
    <w:basedOn w:val="Normalny"/>
    <w:link w:val="NagwekZnak"/>
    <w:uiPriority w:val="99"/>
    <w:rsid w:val="003C3C06"/>
    <w:pPr>
      <w:tabs>
        <w:tab w:val="center" w:pos="4536"/>
        <w:tab w:val="right" w:pos="9072"/>
      </w:tabs>
      <w:spacing w:after="0" w:line="240" w:lineRule="auto"/>
    </w:pPr>
    <w:rPr>
      <w:rFonts w:ascii="Times New Roman" w:eastAsia="Times New Roman" w:hAnsi="Times New Roman" w:cs="Times New Roman"/>
      <w:kern w:val="0"/>
      <w:lang w:eastAsia="pl-PL"/>
      <w14:ligatures w14:val="none"/>
    </w:rPr>
  </w:style>
  <w:style w:type="character" w:customStyle="1" w:styleId="NagwekZnak">
    <w:name w:val="Nagłówek Znak"/>
    <w:basedOn w:val="Domylnaczcionkaakapitu"/>
    <w:link w:val="Nagwek"/>
    <w:uiPriority w:val="99"/>
    <w:rsid w:val="003C3C06"/>
    <w:rPr>
      <w:rFonts w:ascii="Times New Roman" w:eastAsia="Times New Roman" w:hAnsi="Times New Roman" w:cs="Times New Roman"/>
      <w:kern w:val="0"/>
      <w:lang w:eastAsia="pl-PL"/>
      <w14:ligatures w14:val="none"/>
    </w:rPr>
  </w:style>
  <w:style w:type="paragraph" w:styleId="Tekstpodstawowywcity2">
    <w:name w:val="Body Text Indent 2"/>
    <w:basedOn w:val="Normalny"/>
    <w:link w:val="Tekstpodstawowywcity2Znak"/>
    <w:rsid w:val="003C3C06"/>
    <w:pPr>
      <w:spacing w:after="120" w:line="480" w:lineRule="auto"/>
      <w:ind w:left="283"/>
    </w:pPr>
    <w:rPr>
      <w:rFonts w:ascii="Times New Roman" w:eastAsia="Times New Roman" w:hAnsi="Times New Roman" w:cs="Times New Roman"/>
      <w:kern w:val="0"/>
      <w:lang w:eastAsia="pl-PL"/>
      <w14:ligatures w14:val="none"/>
    </w:rPr>
  </w:style>
  <w:style w:type="character" w:customStyle="1" w:styleId="Tekstpodstawowywcity2Znak">
    <w:name w:val="Tekst podstawowy wcięty 2 Znak"/>
    <w:basedOn w:val="Domylnaczcionkaakapitu"/>
    <w:link w:val="Tekstpodstawowywcity2"/>
    <w:rsid w:val="003C3C06"/>
    <w:rPr>
      <w:rFonts w:ascii="Times New Roman" w:eastAsia="Times New Roman" w:hAnsi="Times New Roman" w:cs="Times New Roman"/>
      <w:kern w:val="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2rblog" TargetMode="External"/><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2.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veDBpVzAwUTU3c0tZem91cDdHczlWdkE3Y3NsZXpJTT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wZAUBL63vbdPAKUAajqX40A+D8iKWrigIHVFMbS4dh4=</DigestValue>
      </Reference>
      <Reference URI="#INFO">
        <DigestMethod Algorithm="http://www.w3.org/2001/04/xmlenc#sha256"/>
        <DigestValue>U4WVcw4JpWTv2BrvuQs9nPDaJXUJHwZORJbVgBaEq4I=</DigestValue>
      </Reference>
    </SignedInfo>
    <SignatureValue>FNXQ/q0+6aEAsL+wDRGZdQfek/DxED2wB9TMLP96285EJpgINT3Z6ICmVU9/6Mm50DpJGX8iQcZoPzj6FD0YcA==</SignatureValue>
    <Object Id="INFO">
      <ArrayOfString xmlns:xsd="http://www.w3.org/2001/XMLSchema" xmlns:xsi="http://www.w3.org/2001/XMLSchema-instance" xmlns="">
        <string>ox0iW00Q57sKYzoup7Gs9VvA7cslezIM</string>
      </ArrayOfString>
    </Object>
  </Signature>
</WrappedLabelInfo>
</file>

<file path=customXml/itemProps1.xml><?xml version="1.0" encoding="utf-8"?>
<ds:datastoreItem xmlns:ds="http://schemas.openxmlformats.org/officeDocument/2006/customXml" ds:itemID="{AFF8320B-3CED-4A0B-9ADC-5A890CB2084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1710AF6C-7EBE-4D66-A135-1C4B06A97996}">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5646</Characters>
  <Application>Microsoft Office Word</Application>
  <DocSecurity>0</DocSecurity>
  <Lines>189</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Wieczorek Robert</dc:creator>
  <cp:keywords/>
  <dc:description/>
  <cp:lastModifiedBy>Dane Ukryte</cp:lastModifiedBy>
  <cp:revision>2</cp:revision>
  <dcterms:created xsi:type="dcterms:W3CDTF">2026-01-22T12:00:00Z</dcterms:created>
  <dcterms:modified xsi:type="dcterms:W3CDTF">2026-01-22T12:00:00Z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deffc29f-3414-4e9e-9bfa-ceea892cae62</vt:lpwstr>
  </property>
  <property fmtid="{D5CDD505-2E9C-101B-9397-08002B2CF9AE}" pid="3" name="bjpmDocIH">
    <vt:lpwstr>zYQ4Zgx1H4HRbx8DlUxUA4HQBx7nR7Ss</vt:lpwstr>
  </property>
  <property fmtid="{D5CDD505-2E9C-101B-9397-08002B2CF9AE}" pid="4"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y fmtid="{D5CDD505-2E9C-101B-9397-08002B2CF9AE}" pid="9" name="bjSaver">
    <vt:lpwstr>gk8Jvg9duME+DwGPBkDq5eHDv3eWi3ok</vt:lpwstr>
  </property>
</Properties>
</file>